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b/>
          <w:bCs/>
          <w:sz w:val="44"/>
          <w:szCs w:val="44"/>
        </w:rPr>
      </w:pPr>
      <w:r>
        <w:drawing>
          <wp:inline distT="0" distB="0" distL="114300" distR="114300">
            <wp:extent cx="5219700" cy="8201025"/>
            <wp:effectExtent l="0" t="0" r="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0"/>
                    <a:stretch>
                      <a:fillRect/>
                    </a:stretch>
                  </pic:blipFill>
                  <pic:spPr>
                    <a:xfrm>
                      <a:off x="0" y="0"/>
                      <a:ext cx="5219700" cy="8201025"/>
                    </a:xfrm>
                    <a:prstGeom prst="rect">
                      <a:avLst/>
                    </a:prstGeom>
                    <a:noFill/>
                    <a:ln>
                      <a:noFill/>
                    </a:ln>
                  </pic:spPr>
                </pic:pic>
              </a:graphicData>
            </a:graphic>
          </wp:inline>
        </w:drawing>
      </w:r>
      <w:r>
        <w:drawing>
          <wp:inline distT="0" distB="0" distL="114300" distR="114300">
            <wp:extent cx="5278120" cy="7765415"/>
            <wp:effectExtent l="0" t="0" r="17780" b="698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11"/>
                    <a:stretch>
                      <a:fillRect/>
                    </a:stretch>
                  </pic:blipFill>
                  <pic:spPr>
                    <a:xfrm>
                      <a:off x="0" y="0"/>
                      <a:ext cx="5278120" cy="7765415"/>
                    </a:xfrm>
                    <a:prstGeom prst="rect">
                      <a:avLst/>
                    </a:prstGeom>
                    <a:noFill/>
                    <a:ln>
                      <a:noFill/>
                    </a:ln>
                  </pic:spPr>
                </pic:pic>
              </a:graphicData>
            </a:graphic>
          </wp:inline>
        </w:drawing>
      </w:r>
      <w:r>
        <w:drawing>
          <wp:inline distT="0" distB="0" distL="114300" distR="114300">
            <wp:extent cx="5274310" cy="7893050"/>
            <wp:effectExtent l="0" t="0" r="2540" b="1270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12"/>
                    <a:stretch>
                      <a:fillRect/>
                    </a:stretch>
                  </pic:blipFill>
                  <pic:spPr>
                    <a:xfrm>
                      <a:off x="0" y="0"/>
                      <a:ext cx="5274310" cy="7893050"/>
                    </a:xfrm>
                    <a:prstGeom prst="rect">
                      <a:avLst/>
                    </a:prstGeom>
                    <a:noFill/>
                    <a:ln>
                      <a:noFill/>
                    </a:ln>
                  </pic:spPr>
                </pic:pic>
              </a:graphicData>
            </a:graphic>
          </wp:inline>
        </w:drawing>
      </w:r>
      <w:r>
        <w:drawing>
          <wp:inline distT="0" distB="0" distL="114300" distR="114300">
            <wp:extent cx="5273675" cy="7733665"/>
            <wp:effectExtent l="0" t="0" r="3175" b="6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3"/>
                    <a:stretch>
                      <a:fillRect/>
                    </a:stretch>
                  </pic:blipFill>
                  <pic:spPr>
                    <a:xfrm>
                      <a:off x="0" y="0"/>
                      <a:ext cx="5273675" cy="7733665"/>
                    </a:xfrm>
                    <a:prstGeom prst="rect">
                      <a:avLst/>
                    </a:prstGeom>
                    <a:noFill/>
                    <a:ln>
                      <a:noFill/>
                    </a:ln>
                  </pic:spPr>
                </pic:pic>
              </a:graphicData>
            </a:graphic>
          </wp:inline>
        </w:drawing>
      </w:r>
      <w:r>
        <w:drawing>
          <wp:inline distT="0" distB="0" distL="114300" distR="114300">
            <wp:extent cx="5277485" cy="7044690"/>
            <wp:effectExtent l="0" t="0" r="18415" b="381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4"/>
                    <a:stretch>
                      <a:fillRect/>
                    </a:stretch>
                  </pic:blipFill>
                  <pic:spPr>
                    <a:xfrm>
                      <a:off x="0" y="0"/>
                      <a:ext cx="5277485" cy="7044690"/>
                    </a:xfrm>
                    <a:prstGeom prst="rect">
                      <a:avLst/>
                    </a:prstGeom>
                    <a:noFill/>
                    <a:ln>
                      <a:noFill/>
                    </a:ln>
                  </pic:spPr>
                </pic:pic>
              </a:graphicData>
            </a:graphic>
          </wp:inline>
        </w:drawing>
      </w:r>
    </w:p>
    <w:p>
      <w:pPr>
        <w:spacing w:line="480" w:lineRule="auto"/>
        <w:jc w:val="center"/>
        <w:rPr>
          <w:b/>
          <w:bCs/>
          <w:sz w:val="44"/>
          <w:szCs w:val="44"/>
          <w:lang w:val="zh-CN"/>
        </w:rPr>
      </w:pPr>
    </w:p>
    <w:p>
      <w:pPr>
        <w:spacing w:line="600" w:lineRule="auto"/>
        <w:jc w:val="both"/>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zh-CN"/>
        </w:rPr>
      </w:pPr>
    </w:p>
    <w:p>
      <w:pPr>
        <w:spacing w:line="600" w:lineRule="auto"/>
        <w:jc w:val="center"/>
        <w:rPr>
          <w:rFonts w:hint="eastAsia"/>
          <w:b/>
          <w:bCs/>
          <w:sz w:val="36"/>
          <w:szCs w:val="36"/>
          <w:lang w:val="en-US" w:eastAsia="zh-CN"/>
        </w:rPr>
      </w:pPr>
      <w:bookmarkStart w:id="15" w:name="_GoBack"/>
      <w:bookmarkEnd w:id="15"/>
      <w:r>
        <w:rPr>
          <w:rFonts w:hint="eastAsia"/>
          <w:b/>
          <w:bCs/>
          <w:sz w:val="36"/>
          <w:szCs w:val="36"/>
          <w:lang w:val="zh-CN"/>
        </w:rPr>
        <w:t>年产</w:t>
      </w:r>
      <w:r>
        <w:rPr>
          <w:rFonts w:hint="eastAsia"/>
          <w:b/>
          <w:bCs/>
          <w:sz w:val="36"/>
          <w:szCs w:val="36"/>
          <w:lang w:val="en-US" w:eastAsia="zh-CN"/>
        </w:rPr>
        <w:t>2000吨天然植物香料油及药食资源开发利用</w:t>
      </w:r>
    </w:p>
    <w:p>
      <w:pPr>
        <w:spacing w:line="600" w:lineRule="auto"/>
        <w:jc w:val="center"/>
        <w:rPr>
          <w:b/>
          <w:bCs/>
          <w:sz w:val="36"/>
          <w:szCs w:val="36"/>
          <w:lang w:val="zh-CN"/>
        </w:rPr>
      </w:pPr>
      <w:r>
        <w:rPr>
          <w:rFonts w:hint="eastAsia"/>
          <w:b/>
          <w:bCs/>
          <w:sz w:val="36"/>
          <w:szCs w:val="36"/>
          <w:lang w:val="en-US" w:eastAsia="zh-CN"/>
        </w:rPr>
        <w:t>生产线</w:t>
      </w:r>
      <w:r>
        <w:rPr>
          <w:rFonts w:hint="eastAsia"/>
          <w:b/>
          <w:bCs/>
          <w:sz w:val="36"/>
          <w:szCs w:val="36"/>
          <w:lang w:val="zh-CN"/>
        </w:rPr>
        <w:t>项目竣工环境保护验收监测报告表</w:t>
      </w:r>
    </w:p>
    <w:p>
      <w:pPr>
        <w:spacing w:line="480" w:lineRule="auto"/>
        <w:jc w:val="center"/>
        <w:rPr>
          <w:b/>
          <w:bCs/>
          <w:sz w:val="48"/>
          <w:szCs w:val="48"/>
          <w:lang w:val="zh-CN"/>
        </w:rPr>
      </w:pPr>
    </w:p>
    <w:p>
      <w:pPr>
        <w:rPr>
          <w:b/>
          <w:bCs/>
          <w:sz w:val="24"/>
        </w:rPr>
      </w:pPr>
    </w:p>
    <w:p>
      <w:pPr>
        <w:pStyle w:val="10"/>
        <w:rPr>
          <w:b/>
          <w:bCs/>
          <w:sz w:val="24"/>
        </w:rPr>
      </w:pPr>
    </w:p>
    <w:p>
      <w:pPr>
        <w:pStyle w:val="10"/>
        <w:rPr>
          <w:b/>
          <w:bCs/>
          <w:sz w:val="24"/>
        </w:rPr>
      </w:pPr>
    </w:p>
    <w:p>
      <w:pPr>
        <w:pStyle w:val="10"/>
        <w:rPr>
          <w:b/>
          <w:bCs/>
          <w:sz w:val="24"/>
        </w:rPr>
      </w:pPr>
    </w:p>
    <w:p>
      <w:pPr>
        <w:pStyle w:val="10"/>
        <w:rPr>
          <w:b/>
          <w:bCs/>
          <w:sz w:val="24"/>
        </w:rPr>
      </w:pPr>
    </w:p>
    <w:p>
      <w:pPr>
        <w:pStyle w:val="10"/>
        <w:rPr>
          <w:b/>
          <w:bCs/>
          <w:sz w:val="24"/>
        </w:rPr>
      </w:pPr>
    </w:p>
    <w:p>
      <w:pPr>
        <w:pStyle w:val="10"/>
        <w:rPr>
          <w:b/>
          <w:bCs/>
          <w:sz w:val="24"/>
        </w:rPr>
      </w:pPr>
    </w:p>
    <w:p>
      <w:pPr>
        <w:pStyle w:val="10"/>
        <w:rPr>
          <w:b/>
          <w:bCs/>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spacing w:line="360" w:lineRule="auto"/>
        <w:jc w:val="center"/>
        <w:rPr>
          <w:b/>
          <w:bCs/>
          <w:sz w:val="30"/>
          <w:szCs w:val="30"/>
        </w:rPr>
      </w:pPr>
    </w:p>
    <w:p>
      <w:pPr>
        <w:pStyle w:val="10"/>
      </w:pPr>
    </w:p>
    <w:p>
      <w:pPr>
        <w:spacing w:line="720" w:lineRule="auto"/>
        <w:ind w:firstLine="1205" w:firstLineChars="400"/>
        <w:jc w:val="both"/>
        <w:rPr>
          <w:b/>
          <w:bCs/>
          <w:sz w:val="30"/>
          <w:szCs w:val="30"/>
          <w:u w:val="none"/>
        </w:rPr>
      </w:pPr>
      <w:r>
        <w:rPr>
          <w:rFonts w:hint="eastAsia"/>
          <w:b/>
          <w:bCs/>
          <w:sz w:val="30"/>
          <w:szCs w:val="30"/>
        </w:rPr>
        <w:t>建设</w:t>
      </w:r>
      <w:r>
        <w:rPr>
          <w:b/>
          <w:bCs/>
          <w:sz w:val="30"/>
          <w:szCs w:val="30"/>
        </w:rPr>
        <w:t>单位：</w:t>
      </w:r>
      <w:r>
        <w:rPr>
          <w:b/>
          <w:bCs/>
          <w:sz w:val="30"/>
          <w:szCs w:val="30"/>
          <w:u w:val="single"/>
        </w:rPr>
        <w:t xml:space="preserve">    </w:t>
      </w:r>
      <w:r>
        <w:rPr>
          <w:rFonts w:hint="eastAsia"/>
          <w:b/>
          <w:bCs/>
          <w:sz w:val="30"/>
          <w:szCs w:val="30"/>
          <w:u w:val="single"/>
          <w:lang w:eastAsia="zh-CN"/>
        </w:rPr>
        <w:t>安徽华馨香料有限公司</w:t>
      </w:r>
      <w:r>
        <w:rPr>
          <w:rFonts w:hint="eastAsia"/>
          <w:b/>
          <w:bCs/>
          <w:sz w:val="30"/>
          <w:szCs w:val="30"/>
          <w:u w:val="single"/>
        </w:rPr>
        <w:t xml:space="preserve"> </w:t>
      </w:r>
      <w:r>
        <w:rPr>
          <w:b/>
          <w:bCs/>
          <w:sz w:val="30"/>
          <w:szCs w:val="30"/>
          <w:u w:val="single"/>
        </w:rPr>
        <w:t xml:space="preserve">   </w:t>
      </w:r>
      <w:r>
        <w:rPr>
          <w:b/>
          <w:bCs/>
          <w:sz w:val="30"/>
          <w:szCs w:val="30"/>
          <w:u w:val="none"/>
        </w:rPr>
        <w:t xml:space="preserve"> </w:t>
      </w:r>
    </w:p>
    <w:p>
      <w:pPr>
        <w:spacing w:line="720" w:lineRule="auto"/>
        <w:ind w:firstLine="1205" w:firstLineChars="400"/>
        <w:rPr>
          <w:sz w:val="24"/>
        </w:rPr>
      </w:pPr>
      <w:r>
        <w:rPr>
          <w:rFonts w:hint="eastAsia"/>
          <w:b/>
          <w:bCs/>
          <w:sz w:val="30"/>
          <w:szCs w:val="30"/>
        </w:rPr>
        <w:t>编制单位</w:t>
      </w:r>
      <w:r>
        <w:rPr>
          <w:b/>
          <w:bCs/>
          <w:sz w:val="30"/>
          <w:szCs w:val="30"/>
        </w:rPr>
        <w:t>：</w:t>
      </w:r>
      <w:r>
        <w:rPr>
          <w:rFonts w:hint="eastAsia"/>
          <w:b/>
          <w:bCs/>
          <w:sz w:val="30"/>
          <w:szCs w:val="30"/>
          <w:u w:val="single"/>
        </w:rPr>
        <w:t xml:space="preserve">   </w:t>
      </w:r>
      <w:r>
        <w:rPr>
          <w:b/>
          <w:bCs/>
          <w:sz w:val="30"/>
          <w:szCs w:val="30"/>
          <w:u w:val="single"/>
        </w:rPr>
        <w:t xml:space="preserve"> </w:t>
      </w:r>
      <w:r>
        <w:rPr>
          <w:rFonts w:hint="eastAsia"/>
          <w:b/>
          <w:bCs/>
          <w:sz w:val="30"/>
          <w:szCs w:val="30"/>
          <w:u w:val="single"/>
        </w:rPr>
        <w:t>安徽</w:t>
      </w:r>
      <w:r>
        <w:rPr>
          <w:rFonts w:hint="eastAsia"/>
          <w:b/>
          <w:bCs/>
          <w:sz w:val="30"/>
          <w:szCs w:val="30"/>
          <w:u w:val="single"/>
          <w:lang w:eastAsia="zh-CN"/>
        </w:rPr>
        <w:t>华馨香料</w:t>
      </w:r>
      <w:r>
        <w:rPr>
          <w:rFonts w:hint="eastAsia"/>
          <w:b/>
          <w:bCs/>
          <w:sz w:val="30"/>
          <w:szCs w:val="30"/>
          <w:u w:val="single"/>
        </w:rPr>
        <w:t xml:space="preserve">有限公司 </w:t>
      </w:r>
      <w:r>
        <w:rPr>
          <w:b/>
          <w:bCs/>
          <w:sz w:val="30"/>
          <w:szCs w:val="30"/>
          <w:u w:val="single"/>
        </w:rPr>
        <w:t xml:space="preserve">   </w:t>
      </w:r>
    </w:p>
    <w:p>
      <w:pPr>
        <w:jc w:val="center"/>
        <w:rPr>
          <w:b/>
          <w:bCs/>
          <w:szCs w:val="21"/>
        </w:rPr>
      </w:pPr>
    </w:p>
    <w:p>
      <w:pPr>
        <w:spacing w:line="720" w:lineRule="auto"/>
        <w:jc w:val="center"/>
        <w:rPr>
          <w:b/>
          <w:bCs/>
          <w:sz w:val="32"/>
          <w:szCs w:val="32"/>
        </w:rPr>
        <w:sectPr>
          <w:headerReference r:id="rId3" w:type="default"/>
          <w:footerReference r:id="rId4" w:type="default"/>
          <w:pgSz w:w="11906" w:h="16838"/>
          <w:pgMar w:top="1304" w:right="1797" w:bottom="1440" w:left="1797" w:header="851" w:footer="992" w:gutter="0"/>
          <w:pgNumType w:start="1"/>
          <w:cols w:space="720" w:num="1"/>
          <w:docGrid w:type="lines" w:linePitch="312" w:charSpace="0"/>
        </w:sectPr>
      </w:pPr>
      <w:r>
        <w:rPr>
          <w:b/>
          <w:bCs/>
          <w:sz w:val="28"/>
          <w:szCs w:val="28"/>
        </w:rPr>
        <w:t>二〇</w:t>
      </w:r>
      <w:r>
        <w:rPr>
          <w:rFonts w:hint="eastAsia"/>
          <w:b/>
          <w:bCs/>
          <w:sz w:val="28"/>
          <w:szCs w:val="28"/>
          <w:lang w:eastAsia="zh-CN"/>
        </w:rPr>
        <w:t>二〇</w:t>
      </w:r>
      <w:r>
        <w:rPr>
          <w:b/>
          <w:bCs/>
          <w:sz w:val="28"/>
          <w:szCs w:val="28"/>
        </w:rPr>
        <w:t>年</w:t>
      </w:r>
      <w:r>
        <w:rPr>
          <w:rFonts w:hint="eastAsia"/>
          <w:b/>
          <w:bCs/>
          <w:sz w:val="28"/>
          <w:szCs w:val="28"/>
          <w:lang w:eastAsia="zh-CN"/>
        </w:rPr>
        <w:t>十一</w:t>
      </w:r>
      <w:r>
        <w:rPr>
          <w:b/>
          <w:bCs/>
          <w:sz w:val="28"/>
          <w:szCs w:val="28"/>
        </w:rPr>
        <w:t>月</w:t>
      </w:r>
    </w:p>
    <w:p>
      <w:pPr>
        <w:spacing w:line="360" w:lineRule="auto"/>
        <w:rPr>
          <w:sz w:val="30"/>
          <w:szCs w:val="30"/>
        </w:rPr>
      </w:pPr>
      <w:r>
        <w:rPr>
          <w:rFonts w:hint="eastAsia"/>
          <w:sz w:val="30"/>
          <w:szCs w:val="30"/>
        </w:rPr>
        <w:t>建设单位：</w:t>
      </w:r>
      <w:r>
        <w:rPr>
          <w:rFonts w:hint="eastAsia"/>
          <w:sz w:val="30"/>
          <w:szCs w:val="30"/>
          <w:lang w:val="en-US" w:eastAsia="zh-CN"/>
        </w:rPr>
        <w:t>安徽华馨香料有限公司</w:t>
      </w:r>
    </w:p>
    <w:p>
      <w:pPr>
        <w:spacing w:line="360" w:lineRule="auto"/>
        <w:rPr>
          <w:rFonts w:hint="eastAsia" w:ascii="宋体" w:hAnsi="宋体" w:eastAsia="宋体"/>
          <w:sz w:val="30"/>
          <w:szCs w:val="30"/>
          <w:highlight w:val="yellow"/>
          <w:lang w:val="en-US" w:eastAsia="zh-CN"/>
        </w:rPr>
      </w:pPr>
      <w:r>
        <w:rPr>
          <w:rFonts w:hint="eastAsia"/>
          <w:sz w:val="30"/>
          <w:szCs w:val="30"/>
        </w:rPr>
        <w:t>法人代表：</w:t>
      </w:r>
      <w:r>
        <w:rPr>
          <w:rFonts w:hint="eastAsia"/>
          <w:sz w:val="30"/>
          <w:szCs w:val="30"/>
          <w:lang w:eastAsia="zh-CN"/>
        </w:rPr>
        <w:t>杨伟</w:t>
      </w:r>
    </w:p>
    <w:p>
      <w:pPr>
        <w:spacing w:line="360" w:lineRule="auto"/>
        <w:rPr>
          <w:sz w:val="30"/>
          <w:szCs w:val="30"/>
        </w:rPr>
      </w:pPr>
    </w:p>
    <w:p>
      <w:pPr>
        <w:spacing w:line="360" w:lineRule="auto"/>
        <w:rPr>
          <w:sz w:val="30"/>
          <w:szCs w:val="30"/>
        </w:rPr>
      </w:pPr>
    </w:p>
    <w:p>
      <w:pPr>
        <w:spacing w:line="360" w:lineRule="auto"/>
        <w:rPr>
          <w:sz w:val="30"/>
          <w:szCs w:val="30"/>
        </w:rPr>
      </w:pPr>
    </w:p>
    <w:p>
      <w:pPr>
        <w:pStyle w:val="10"/>
        <w:rPr>
          <w:sz w:val="24"/>
        </w:rPr>
      </w:pPr>
    </w:p>
    <w:p>
      <w:pPr>
        <w:spacing w:line="360" w:lineRule="auto"/>
        <w:rPr>
          <w:sz w:val="30"/>
          <w:szCs w:val="30"/>
        </w:rPr>
      </w:pPr>
      <w:r>
        <w:rPr>
          <w:rFonts w:hint="eastAsia"/>
          <w:sz w:val="32"/>
          <w:szCs w:val="32"/>
        </w:rPr>
        <w:t>编制单位：</w:t>
      </w:r>
      <w:r>
        <w:rPr>
          <w:rFonts w:hint="eastAsia"/>
          <w:sz w:val="30"/>
          <w:szCs w:val="30"/>
          <w:lang w:val="en-US" w:eastAsia="zh-CN"/>
        </w:rPr>
        <w:t>安徽华馨香料有限公司</w:t>
      </w:r>
    </w:p>
    <w:p>
      <w:pPr>
        <w:spacing w:line="360" w:lineRule="auto"/>
        <w:rPr>
          <w:rFonts w:hint="eastAsia" w:eastAsia="宋体"/>
          <w:sz w:val="32"/>
          <w:szCs w:val="32"/>
          <w:lang w:eastAsia="zh-CN"/>
        </w:rPr>
      </w:pPr>
      <w:r>
        <w:rPr>
          <w:rFonts w:hint="eastAsia"/>
          <w:sz w:val="32"/>
          <w:szCs w:val="32"/>
        </w:rPr>
        <w:t>法人代表：</w:t>
      </w:r>
      <w:r>
        <w:rPr>
          <w:rFonts w:hint="eastAsia"/>
          <w:sz w:val="32"/>
          <w:szCs w:val="32"/>
          <w:lang w:eastAsia="zh-CN"/>
        </w:rPr>
        <w:t>杨伟</w:t>
      </w: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rPr>
          <w:rFonts w:hint="default" w:ascii="Times New Roman" w:hAnsi="Times New Roman" w:cs="Times New Roman"/>
          <w:color w:val="000000"/>
          <w:sz w:val="28"/>
          <w:szCs w:val="28"/>
          <w:highlight w:val="none"/>
          <w:lang w:val="en-US" w:eastAsia="zh-CN"/>
        </w:rPr>
      </w:pPr>
    </w:p>
    <w:p>
      <w:pPr>
        <w:pStyle w:val="10"/>
        <w:jc w:val="both"/>
        <w:rPr>
          <w:rFonts w:hint="default" w:ascii="Times New Roman" w:hAnsi="Times New Roman" w:cs="Times New Roman"/>
          <w:color w:val="000000"/>
          <w:sz w:val="28"/>
          <w:szCs w:val="28"/>
          <w:highlight w:val="none"/>
          <w:lang w:val="en-US" w:eastAsia="zh-CN"/>
        </w:rPr>
      </w:pPr>
    </w:p>
    <w:p>
      <w:pPr>
        <w:pStyle w:val="20"/>
        <w:ind w:left="0" w:leftChars="0" w:firstLine="0" w:firstLineChars="0"/>
        <w:rPr>
          <w:rFonts w:hint="default" w:ascii="Times New Roman" w:hAnsi="Times New Roman" w:cs="Times New Roman"/>
          <w:color w:val="000000"/>
          <w:lang w:val="en-US" w:eastAsia="zh-CN"/>
        </w:rPr>
      </w:pPr>
    </w:p>
    <w:tbl>
      <w:tblPr>
        <w:tblStyle w:val="16"/>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3"/>
        <w:gridCol w:w="3240"/>
        <w:gridCol w:w="1485"/>
        <w:gridCol w:w="34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建设单位：</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val="en-US" w:eastAsia="zh-CN"/>
              </w:rPr>
              <w:t>安徽华馨香料有限公司</w:t>
            </w:r>
            <w:r>
              <w:rPr>
                <w:rFonts w:hint="default" w:ascii="Times New Roman" w:hAnsi="Times New Roman" w:cs="Times New Roman"/>
                <w:color w:val="000000"/>
                <w:sz w:val="24"/>
                <w:szCs w:val="24"/>
                <w:highlight w:val="none"/>
                <w:lang w:val="en-US" w:eastAsia="zh-CN"/>
              </w:rPr>
              <w:t>（盖章）</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编制单位：</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安徽华馨香料有限公司</w:t>
            </w:r>
            <w:r>
              <w:rPr>
                <w:rFonts w:hint="default" w:ascii="Times New Roman" w:hAnsi="Times New Roman" w:cs="Times New Roman"/>
                <w:color w:val="000000"/>
                <w:sz w:val="24"/>
                <w:szCs w:val="24"/>
                <w:highlight w:val="none"/>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auto"/>
                <w:sz w:val="24"/>
                <w:szCs w:val="24"/>
                <w:highlight w:val="none"/>
                <w:lang w:val="en-US" w:eastAsia="zh-CN"/>
              </w:rPr>
              <w:t>19956738166</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eastAsia="zh-CN"/>
              </w:rPr>
              <w:t>电</w:t>
            </w:r>
            <w:r>
              <w:rPr>
                <w:rFonts w:hint="default" w:ascii="Times New Roman" w:hAnsi="Times New Roman" w:cs="Times New Roman"/>
                <w:color w:val="000000"/>
                <w:sz w:val="24"/>
                <w:szCs w:val="24"/>
                <w:highlight w:val="none"/>
                <w:lang w:val="en-US" w:eastAsia="zh-CN"/>
              </w:rPr>
              <w:t xml:space="preserve">    </w:t>
            </w:r>
            <w:r>
              <w:rPr>
                <w:rFonts w:hint="default" w:ascii="Times New Roman" w:hAnsi="Times New Roman" w:cs="Times New Roman"/>
                <w:color w:val="000000"/>
                <w:sz w:val="24"/>
                <w:szCs w:val="24"/>
                <w:highlight w:val="none"/>
                <w:lang w:eastAsia="zh-CN"/>
              </w:rPr>
              <w:t>话：</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auto"/>
                <w:sz w:val="24"/>
                <w:szCs w:val="24"/>
                <w:highlight w:val="none"/>
                <w:lang w:val="en-US" w:eastAsia="zh-CN"/>
              </w:rPr>
              <w:t>19956738166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24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eastAsia="zh-CN"/>
              </w:rPr>
            </w:pPr>
            <w:r>
              <w:rPr>
                <w:rFonts w:hint="eastAsia" w:ascii="Times New Roman" w:hAnsi="Times New Roman" w:cs="Times New Roman"/>
                <w:color w:val="000000"/>
                <w:sz w:val="24"/>
                <w:szCs w:val="24"/>
                <w:highlight w:val="none"/>
                <w:lang w:eastAsia="zh-CN"/>
              </w:rPr>
              <w:t>传</w:t>
            </w:r>
            <w:r>
              <w:rPr>
                <w:rFonts w:hint="eastAsia" w:ascii="Times New Roman" w:hAnsi="Times New Roman" w:cs="Times New Roman"/>
                <w:color w:val="000000"/>
                <w:sz w:val="24"/>
                <w:szCs w:val="24"/>
                <w:highlight w:val="none"/>
                <w:lang w:val="en-US" w:eastAsia="zh-CN"/>
              </w:rPr>
              <w:t xml:space="preserve">    </w:t>
            </w:r>
            <w:r>
              <w:rPr>
                <w:rFonts w:hint="eastAsia" w:ascii="Times New Roman" w:hAnsi="Times New Roman" w:cs="Times New Roman"/>
                <w:color w:val="000000"/>
                <w:sz w:val="24"/>
                <w:szCs w:val="24"/>
                <w:highlight w:val="none"/>
                <w:lang w:eastAsia="zh-CN"/>
              </w:rPr>
              <w:t>真：</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邮    编：</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236800</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邮    编：</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236800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93"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地    址：</w:t>
            </w:r>
          </w:p>
        </w:tc>
        <w:tc>
          <w:tcPr>
            <w:tcW w:w="3240" w:type="dxa"/>
            <w:tcBorders>
              <w:tl2br w:val="nil"/>
              <w:tr2bl w:val="nil"/>
            </w:tcBorders>
            <w:noWrap w:val="0"/>
            <w:vAlign w:val="center"/>
          </w:tcPr>
          <w:p>
            <w:pPr>
              <w:spacing w:line="240" w:lineRule="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eastAsia="zh-CN"/>
              </w:rPr>
              <w:t>安徽亳州市谯城经济开发区庄周路以西，亳菊路以南</w:t>
            </w:r>
          </w:p>
        </w:tc>
        <w:tc>
          <w:tcPr>
            <w:tcW w:w="1485"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t>地    址：</w:t>
            </w:r>
          </w:p>
        </w:tc>
        <w:tc>
          <w:tcPr>
            <w:tcW w:w="3420" w:type="dxa"/>
            <w:tcBorders>
              <w:tl2br w:val="nil"/>
              <w:tr2bl w:val="nil"/>
            </w:tcBorders>
            <w:noWrap w:val="0"/>
            <w:vAlign w:val="center"/>
          </w:tcPr>
          <w:p>
            <w:pPr>
              <w:spacing w:line="240" w:lineRule="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eastAsia="zh-CN"/>
              </w:rPr>
              <w:t>安徽亳州市谯城经济开发区庄周路以西，亳菊路以南</w:t>
            </w:r>
          </w:p>
        </w:tc>
      </w:tr>
    </w:tbl>
    <w:p>
      <w:pPr>
        <w:rPr>
          <w:b/>
          <w:bCs/>
          <w:color w:val="FF0000"/>
          <w:sz w:val="32"/>
          <w:szCs w:val="32"/>
        </w:rPr>
        <w:sectPr>
          <w:headerReference r:id="rId5" w:type="default"/>
          <w:footerReference r:id="rId6"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w:t>
      </w:r>
      <w:r>
        <w:rPr>
          <w:rFonts w:hint="eastAsia"/>
          <w:b/>
          <w:bCs/>
          <w:sz w:val="32"/>
          <w:szCs w:val="32"/>
        </w:rPr>
        <w:t>一</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17"/>
        <w:gridCol w:w="900"/>
        <w:gridCol w:w="1020"/>
        <w:gridCol w:w="1425"/>
        <w:gridCol w:w="964"/>
        <w:gridCol w:w="1848"/>
        <w:gridCol w:w="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ind w:left="2" w:hanging="2"/>
              <w:jc w:val="center"/>
              <w:rPr>
                <w:sz w:val="24"/>
              </w:rPr>
            </w:pPr>
            <w:r>
              <w:rPr>
                <w:sz w:val="24"/>
              </w:rPr>
              <w:t>建设项目名称</w:t>
            </w:r>
          </w:p>
        </w:tc>
        <w:tc>
          <w:tcPr>
            <w:tcW w:w="7901" w:type="dxa"/>
            <w:gridSpan w:val="7"/>
            <w:vAlign w:val="center"/>
          </w:tcPr>
          <w:p>
            <w:pPr>
              <w:jc w:val="center"/>
              <w:rPr>
                <w:rFonts w:hint="default"/>
                <w:sz w:val="24"/>
                <w:lang w:val="en-US"/>
              </w:rPr>
            </w:pPr>
            <w:r>
              <w:rPr>
                <w:rFonts w:hint="eastAsia"/>
                <w:sz w:val="24"/>
                <w:lang w:eastAsia="zh-CN"/>
              </w:rPr>
              <w:t>年产</w:t>
            </w:r>
            <w:r>
              <w:rPr>
                <w:rFonts w:hint="eastAsia"/>
                <w:sz w:val="24"/>
                <w:lang w:val="en-US" w:eastAsia="zh-CN"/>
              </w:rPr>
              <w:t>2000吨天然植物香料油及药食资源开发利用生产线项目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37" w:type="dxa"/>
            <w:vAlign w:val="center"/>
          </w:tcPr>
          <w:p>
            <w:pPr>
              <w:jc w:val="center"/>
              <w:rPr>
                <w:sz w:val="24"/>
              </w:rPr>
            </w:pPr>
            <w:r>
              <w:rPr>
                <w:sz w:val="24"/>
              </w:rPr>
              <w:t>建设单位名称</w:t>
            </w:r>
          </w:p>
        </w:tc>
        <w:tc>
          <w:tcPr>
            <w:tcW w:w="7901" w:type="dxa"/>
            <w:gridSpan w:val="7"/>
            <w:vAlign w:val="center"/>
          </w:tcPr>
          <w:p>
            <w:pPr>
              <w:jc w:val="center"/>
              <w:rPr>
                <w:rFonts w:hint="eastAsia" w:eastAsia="宋体"/>
                <w:sz w:val="24"/>
                <w:lang w:eastAsia="zh-CN"/>
              </w:rPr>
            </w:pPr>
            <w:r>
              <w:rPr>
                <w:rFonts w:hint="eastAsia"/>
                <w:sz w:val="24"/>
                <w:lang w:eastAsia="zh-CN"/>
              </w:rPr>
              <w:t>安徽华馨香料有限公司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建设项目性质</w:t>
            </w:r>
          </w:p>
        </w:tc>
        <w:tc>
          <w:tcPr>
            <w:tcW w:w="7901" w:type="dxa"/>
            <w:gridSpan w:val="7"/>
            <w:vAlign w:val="center"/>
          </w:tcPr>
          <w:p>
            <w:pPr>
              <w:jc w:val="center"/>
              <w:rPr>
                <w:sz w:val="24"/>
              </w:rPr>
            </w:pPr>
            <w:r>
              <w:rPr>
                <w:sz w:val="24"/>
              </w:rPr>
              <w:t>新建√     改扩建       技改       迁建     （划</w:t>
            </w:r>
            <w:r>
              <w:rPr>
                <w:sz w:val="24"/>
              </w:rPr>
              <w:sym w:font="Symbol" w:char="00D6"/>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建设地点</w:t>
            </w:r>
          </w:p>
        </w:tc>
        <w:tc>
          <w:tcPr>
            <w:tcW w:w="7901" w:type="dxa"/>
            <w:gridSpan w:val="7"/>
            <w:vAlign w:val="center"/>
          </w:tcPr>
          <w:p>
            <w:pPr>
              <w:jc w:val="center"/>
              <w:rPr>
                <w:rFonts w:hint="eastAsia" w:eastAsia="宋体"/>
                <w:sz w:val="24"/>
                <w:lang w:eastAsia="zh-CN"/>
              </w:rPr>
            </w:pPr>
            <w:r>
              <w:rPr>
                <w:rFonts w:hint="eastAsia" w:ascii="Times New Roman" w:hAnsi="Times New Roman" w:cs="Times New Roman"/>
                <w:color w:val="000000"/>
                <w:sz w:val="24"/>
                <w:szCs w:val="24"/>
                <w:highlight w:val="none"/>
                <w:lang w:eastAsia="zh-CN"/>
              </w:rPr>
              <w:t>安徽亳州市谯城经济开发区庄周路以西，亳菊路以南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7" w:type="dxa"/>
            <w:vAlign w:val="center"/>
          </w:tcPr>
          <w:p>
            <w:pPr>
              <w:jc w:val="center"/>
              <w:rPr>
                <w:sz w:val="24"/>
              </w:rPr>
            </w:pPr>
            <w:r>
              <w:rPr>
                <w:sz w:val="24"/>
              </w:rPr>
              <w:t>主要产品名称</w:t>
            </w:r>
          </w:p>
        </w:tc>
        <w:tc>
          <w:tcPr>
            <w:tcW w:w="7901" w:type="dxa"/>
            <w:gridSpan w:val="7"/>
            <w:vAlign w:val="center"/>
          </w:tcPr>
          <w:p>
            <w:pPr>
              <w:jc w:val="center"/>
              <w:rPr>
                <w:rFonts w:hint="eastAsia" w:eastAsia="宋体"/>
                <w:sz w:val="24"/>
                <w:lang w:eastAsia="zh-CN"/>
              </w:rPr>
            </w:pPr>
            <w:r>
              <w:rPr>
                <w:rFonts w:hint="eastAsia"/>
                <w:color w:val="auto"/>
                <w:sz w:val="24"/>
                <w:lang w:val="en-US" w:eastAsia="zh-CN"/>
              </w:rPr>
              <w:t>薄荷系列产品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7" w:type="dxa"/>
            <w:vAlign w:val="center"/>
          </w:tcPr>
          <w:p>
            <w:pPr>
              <w:jc w:val="center"/>
              <w:rPr>
                <w:sz w:val="24"/>
              </w:rPr>
            </w:pPr>
            <w:r>
              <w:rPr>
                <w:sz w:val="24"/>
              </w:rPr>
              <w:t>设计生产能力</w:t>
            </w:r>
          </w:p>
        </w:tc>
        <w:tc>
          <w:tcPr>
            <w:tcW w:w="7901" w:type="dxa"/>
            <w:gridSpan w:val="7"/>
            <w:vAlign w:val="center"/>
          </w:tcPr>
          <w:p>
            <w:pPr>
              <w:jc w:val="center"/>
              <w:rPr>
                <w:rFonts w:hint="default" w:eastAsia="宋体"/>
                <w:color w:val="FF0000"/>
                <w:sz w:val="24"/>
                <w:lang w:val="en-US" w:eastAsia="zh-CN"/>
              </w:rPr>
            </w:pPr>
            <w:r>
              <w:rPr>
                <w:rFonts w:hint="eastAsia"/>
                <w:color w:val="auto"/>
                <w:sz w:val="24"/>
              </w:rPr>
              <w:t>年</w:t>
            </w:r>
            <w:r>
              <w:rPr>
                <w:rFonts w:hint="eastAsia"/>
                <w:color w:val="auto"/>
                <w:sz w:val="24"/>
                <w:lang w:eastAsia="zh-CN"/>
              </w:rPr>
              <w:t>产</w:t>
            </w:r>
            <w:r>
              <w:rPr>
                <w:rFonts w:hint="eastAsia"/>
                <w:color w:val="auto"/>
                <w:sz w:val="24"/>
                <w:lang w:val="en-US" w:eastAsia="zh-CN"/>
              </w:rPr>
              <w:t>2000吨薄荷系列产品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37" w:type="dxa"/>
            <w:vAlign w:val="center"/>
          </w:tcPr>
          <w:p>
            <w:pPr>
              <w:jc w:val="center"/>
              <w:rPr>
                <w:sz w:val="24"/>
              </w:rPr>
            </w:pPr>
            <w:r>
              <w:rPr>
                <w:sz w:val="24"/>
              </w:rPr>
              <w:t>实际生产能力</w:t>
            </w:r>
          </w:p>
        </w:tc>
        <w:tc>
          <w:tcPr>
            <w:tcW w:w="7901" w:type="dxa"/>
            <w:gridSpan w:val="7"/>
            <w:vAlign w:val="center"/>
          </w:tcPr>
          <w:p>
            <w:pPr>
              <w:jc w:val="center"/>
              <w:rPr>
                <w:rFonts w:hint="default" w:eastAsia="宋体"/>
                <w:color w:val="FF0000"/>
                <w:sz w:val="24"/>
                <w:lang w:val="en-US" w:eastAsia="zh-CN"/>
              </w:rPr>
            </w:pPr>
            <w:r>
              <w:rPr>
                <w:rFonts w:hint="eastAsia"/>
                <w:color w:val="auto"/>
                <w:sz w:val="24"/>
              </w:rPr>
              <w:t>年</w:t>
            </w:r>
            <w:r>
              <w:rPr>
                <w:rFonts w:hint="eastAsia"/>
                <w:color w:val="auto"/>
                <w:sz w:val="24"/>
                <w:lang w:eastAsia="zh-CN"/>
              </w:rPr>
              <w:t>产</w:t>
            </w:r>
            <w:r>
              <w:rPr>
                <w:rFonts w:hint="eastAsia"/>
                <w:color w:val="auto"/>
                <w:sz w:val="24"/>
                <w:lang w:val="en-US" w:eastAsia="zh-CN"/>
              </w:rPr>
              <w:t>2000吨薄荷系列产品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737" w:type="dxa"/>
            <w:vAlign w:val="center"/>
          </w:tcPr>
          <w:p>
            <w:pPr>
              <w:jc w:val="center"/>
              <w:rPr>
                <w:sz w:val="24"/>
              </w:rPr>
            </w:pPr>
            <w:bookmarkStart w:id="0" w:name="_Hlk11335418"/>
            <w:r>
              <w:rPr>
                <w:sz w:val="24"/>
              </w:rPr>
              <w:t>建设项目</w:t>
            </w:r>
          </w:p>
          <w:p>
            <w:pPr>
              <w:jc w:val="center"/>
              <w:rPr>
                <w:sz w:val="24"/>
              </w:rPr>
            </w:pPr>
            <w:r>
              <w:rPr>
                <w:sz w:val="24"/>
              </w:rPr>
              <w:t>环评时间</w:t>
            </w:r>
          </w:p>
        </w:tc>
        <w:tc>
          <w:tcPr>
            <w:tcW w:w="2617" w:type="dxa"/>
            <w:gridSpan w:val="2"/>
            <w:vAlign w:val="center"/>
          </w:tcPr>
          <w:p>
            <w:pPr>
              <w:jc w:val="center"/>
              <w:rPr>
                <w:sz w:val="24"/>
              </w:rPr>
            </w:pPr>
            <w:r>
              <w:rPr>
                <w:rFonts w:hint="eastAsia"/>
                <w:sz w:val="24"/>
              </w:rPr>
              <w:t>2016年</w:t>
            </w:r>
            <w:r>
              <w:rPr>
                <w:rFonts w:hint="eastAsia"/>
                <w:sz w:val="24"/>
                <w:lang w:val="en-US" w:eastAsia="zh-CN"/>
              </w:rPr>
              <w:t>11</w:t>
            </w:r>
            <w:r>
              <w:rPr>
                <w:rFonts w:hint="eastAsia"/>
                <w:sz w:val="24"/>
              </w:rPr>
              <w:t>月</w:t>
            </w:r>
          </w:p>
        </w:tc>
        <w:tc>
          <w:tcPr>
            <w:tcW w:w="2445" w:type="dxa"/>
            <w:gridSpan w:val="2"/>
            <w:vAlign w:val="center"/>
          </w:tcPr>
          <w:p>
            <w:pPr>
              <w:jc w:val="center"/>
              <w:rPr>
                <w:color w:val="FF0000"/>
                <w:sz w:val="24"/>
              </w:rPr>
            </w:pPr>
            <w:r>
              <w:rPr>
                <w:color w:val="auto"/>
                <w:sz w:val="24"/>
              </w:rPr>
              <w:t>开工建设时间</w:t>
            </w:r>
          </w:p>
        </w:tc>
        <w:tc>
          <w:tcPr>
            <w:tcW w:w="2839" w:type="dxa"/>
            <w:gridSpan w:val="3"/>
            <w:vAlign w:val="center"/>
          </w:tcPr>
          <w:p>
            <w:pPr>
              <w:jc w:val="center"/>
              <w:rPr>
                <w:color w:val="FF0000"/>
                <w:sz w:val="24"/>
              </w:rPr>
            </w:pPr>
            <w:r>
              <w:rPr>
                <w:rFonts w:hint="eastAsia"/>
                <w:color w:val="auto"/>
                <w:sz w:val="24"/>
              </w:rPr>
              <w:t>201</w:t>
            </w:r>
            <w:r>
              <w:rPr>
                <w:rFonts w:hint="eastAsia"/>
                <w:color w:val="auto"/>
                <w:sz w:val="24"/>
                <w:lang w:val="en-US" w:eastAsia="zh-CN"/>
              </w:rPr>
              <w:t>7</w:t>
            </w:r>
            <w:r>
              <w:rPr>
                <w:color w:val="auto"/>
                <w:sz w:val="24"/>
              </w:rPr>
              <w:t>年</w:t>
            </w:r>
            <w:r>
              <w:rPr>
                <w:rFonts w:hint="eastAsia"/>
                <w:color w:val="auto"/>
                <w:sz w:val="24"/>
                <w:lang w:val="en-US" w:eastAsia="zh-CN"/>
              </w:rPr>
              <w:t>1</w:t>
            </w:r>
            <w:r>
              <w:rPr>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color w:val="auto"/>
                <w:sz w:val="24"/>
              </w:rPr>
            </w:pPr>
            <w:r>
              <w:rPr>
                <w:color w:val="auto"/>
                <w:sz w:val="24"/>
              </w:rPr>
              <w:t>调试时间</w:t>
            </w:r>
          </w:p>
        </w:tc>
        <w:tc>
          <w:tcPr>
            <w:tcW w:w="2617" w:type="dxa"/>
            <w:gridSpan w:val="2"/>
            <w:vAlign w:val="center"/>
          </w:tcPr>
          <w:p>
            <w:pPr>
              <w:jc w:val="center"/>
              <w:rPr>
                <w:color w:val="auto"/>
                <w:sz w:val="24"/>
              </w:rPr>
            </w:pPr>
            <w:r>
              <w:rPr>
                <w:color w:val="auto"/>
                <w:sz w:val="24"/>
              </w:rPr>
              <w:t>20</w:t>
            </w:r>
            <w:r>
              <w:rPr>
                <w:rFonts w:hint="eastAsia"/>
                <w:color w:val="auto"/>
                <w:sz w:val="24"/>
              </w:rPr>
              <w:t>1</w:t>
            </w:r>
            <w:r>
              <w:rPr>
                <w:rFonts w:hint="eastAsia"/>
                <w:color w:val="auto"/>
                <w:sz w:val="24"/>
                <w:lang w:val="en-US" w:eastAsia="zh-CN"/>
              </w:rPr>
              <w:t>8</w:t>
            </w:r>
            <w:r>
              <w:rPr>
                <w:color w:val="auto"/>
                <w:sz w:val="24"/>
              </w:rPr>
              <w:t>年</w:t>
            </w:r>
            <w:r>
              <w:rPr>
                <w:rFonts w:hint="eastAsia"/>
                <w:color w:val="auto"/>
                <w:sz w:val="24"/>
                <w:lang w:val="en-US" w:eastAsia="zh-CN"/>
              </w:rPr>
              <w:t>4</w:t>
            </w:r>
            <w:r>
              <w:rPr>
                <w:color w:val="auto"/>
                <w:sz w:val="24"/>
              </w:rPr>
              <w:t>月</w:t>
            </w:r>
          </w:p>
        </w:tc>
        <w:tc>
          <w:tcPr>
            <w:tcW w:w="2445" w:type="dxa"/>
            <w:gridSpan w:val="2"/>
            <w:vAlign w:val="center"/>
          </w:tcPr>
          <w:p>
            <w:pPr>
              <w:jc w:val="center"/>
              <w:rPr>
                <w:color w:val="FF0000"/>
                <w:sz w:val="24"/>
              </w:rPr>
            </w:pPr>
            <w:r>
              <w:rPr>
                <w:color w:val="auto"/>
                <w:sz w:val="24"/>
              </w:rPr>
              <w:t>验收现场监测时间</w:t>
            </w:r>
          </w:p>
        </w:tc>
        <w:tc>
          <w:tcPr>
            <w:tcW w:w="2839" w:type="dxa"/>
            <w:gridSpan w:val="3"/>
            <w:vAlign w:val="center"/>
          </w:tcPr>
          <w:p>
            <w:pPr>
              <w:jc w:val="center"/>
              <w:rPr>
                <w:rFonts w:hint="default" w:eastAsia="宋体"/>
                <w:color w:val="FF0000"/>
                <w:sz w:val="24"/>
                <w:lang w:val="en-US" w:eastAsia="zh-CN"/>
              </w:rPr>
            </w:pP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10</w:t>
            </w:r>
            <w:r>
              <w:rPr>
                <w:rFonts w:hint="eastAsia"/>
                <w:color w:val="auto"/>
                <w:sz w:val="24"/>
              </w:rPr>
              <w:t>.</w:t>
            </w:r>
            <w:r>
              <w:rPr>
                <w:rFonts w:hint="eastAsia"/>
                <w:color w:val="auto"/>
                <w:sz w:val="24"/>
                <w:lang w:val="en-US" w:eastAsia="zh-CN"/>
              </w:rPr>
              <w:t>15</w:t>
            </w: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10</w:t>
            </w:r>
            <w:r>
              <w:rPr>
                <w:rFonts w:hint="eastAsia"/>
                <w:color w:val="auto"/>
                <w:sz w:val="24"/>
              </w:rPr>
              <w:t>.</w:t>
            </w:r>
            <w:r>
              <w:rPr>
                <w:rFonts w:hint="eastAsia"/>
                <w:color w:val="auto"/>
                <w:sz w:val="24"/>
                <w:lang w:val="en-US" w:eastAsia="zh-CN"/>
              </w:rPr>
              <w:t>16</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vAlign w:val="center"/>
          </w:tcPr>
          <w:p>
            <w:pPr>
              <w:jc w:val="center"/>
              <w:rPr>
                <w:sz w:val="24"/>
              </w:rPr>
            </w:pPr>
            <w:r>
              <w:rPr>
                <w:sz w:val="24"/>
              </w:rPr>
              <w:t>环评报告表</w:t>
            </w:r>
          </w:p>
          <w:p>
            <w:pPr>
              <w:jc w:val="center"/>
              <w:rPr>
                <w:sz w:val="24"/>
              </w:rPr>
            </w:pPr>
            <w:r>
              <w:rPr>
                <w:sz w:val="24"/>
              </w:rPr>
              <w:t>审批部门</w:t>
            </w:r>
          </w:p>
        </w:tc>
        <w:tc>
          <w:tcPr>
            <w:tcW w:w="2617" w:type="dxa"/>
            <w:gridSpan w:val="2"/>
            <w:vAlign w:val="center"/>
          </w:tcPr>
          <w:p>
            <w:pPr>
              <w:jc w:val="center"/>
              <w:rPr>
                <w:sz w:val="24"/>
              </w:rPr>
            </w:pPr>
            <w:r>
              <w:rPr>
                <w:rFonts w:hint="eastAsia"/>
                <w:sz w:val="24"/>
                <w:lang w:eastAsia="zh-CN"/>
              </w:rPr>
              <w:t>亳州市谯城区</w:t>
            </w:r>
            <w:r>
              <w:rPr>
                <w:rFonts w:hint="eastAsia"/>
                <w:sz w:val="24"/>
              </w:rPr>
              <w:t>环境保护局</w:t>
            </w:r>
          </w:p>
        </w:tc>
        <w:tc>
          <w:tcPr>
            <w:tcW w:w="2445" w:type="dxa"/>
            <w:gridSpan w:val="2"/>
            <w:vAlign w:val="center"/>
          </w:tcPr>
          <w:p>
            <w:pPr>
              <w:jc w:val="center"/>
              <w:rPr>
                <w:sz w:val="24"/>
              </w:rPr>
            </w:pPr>
            <w:r>
              <w:rPr>
                <w:sz w:val="24"/>
              </w:rPr>
              <w:t>环评报告表编制单位</w:t>
            </w:r>
          </w:p>
        </w:tc>
        <w:tc>
          <w:tcPr>
            <w:tcW w:w="2839" w:type="dxa"/>
            <w:gridSpan w:val="3"/>
            <w:vAlign w:val="center"/>
          </w:tcPr>
          <w:p>
            <w:pPr>
              <w:jc w:val="center"/>
              <w:rPr>
                <w:color w:val="FF0000"/>
                <w:sz w:val="24"/>
              </w:rPr>
            </w:pPr>
            <w:r>
              <w:rPr>
                <w:rFonts w:hint="eastAsia"/>
                <w:color w:val="auto"/>
                <w:sz w:val="24"/>
                <w:lang w:eastAsia="zh-CN"/>
              </w:rPr>
              <w:t>亳州市中环环境科技有限责任公司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37" w:type="dxa"/>
            <w:vAlign w:val="center"/>
          </w:tcPr>
          <w:p>
            <w:pPr>
              <w:jc w:val="center"/>
              <w:rPr>
                <w:sz w:val="24"/>
              </w:rPr>
            </w:pPr>
            <w:r>
              <w:rPr>
                <w:sz w:val="24"/>
              </w:rPr>
              <w:t>环保设施</w:t>
            </w:r>
          </w:p>
          <w:p>
            <w:pPr>
              <w:jc w:val="center"/>
              <w:rPr>
                <w:sz w:val="24"/>
              </w:rPr>
            </w:pPr>
            <w:r>
              <w:rPr>
                <w:sz w:val="24"/>
              </w:rPr>
              <w:t>设计单位</w:t>
            </w:r>
          </w:p>
        </w:tc>
        <w:tc>
          <w:tcPr>
            <w:tcW w:w="2617" w:type="dxa"/>
            <w:gridSpan w:val="2"/>
            <w:vAlign w:val="center"/>
          </w:tcPr>
          <w:p>
            <w:pPr>
              <w:jc w:val="center"/>
              <w:rPr>
                <w:sz w:val="24"/>
              </w:rPr>
            </w:pPr>
            <w:r>
              <w:rPr>
                <w:rFonts w:hint="eastAsia"/>
                <w:color w:val="auto"/>
                <w:sz w:val="24"/>
                <w:lang w:eastAsia="zh-CN"/>
              </w:rPr>
              <w:t>安徽禹森环保科技有限公司</w:t>
            </w:r>
          </w:p>
        </w:tc>
        <w:tc>
          <w:tcPr>
            <w:tcW w:w="2445" w:type="dxa"/>
            <w:gridSpan w:val="2"/>
            <w:vAlign w:val="center"/>
          </w:tcPr>
          <w:p>
            <w:pPr>
              <w:jc w:val="center"/>
              <w:rPr>
                <w:sz w:val="24"/>
              </w:rPr>
            </w:pPr>
            <w:r>
              <w:rPr>
                <w:sz w:val="24"/>
              </w:rPr>
              <w:t>环保设施施工单位</w:t>
            </w:r>
          </w:p>
        </w:tc>
        <w:tc>
          <w:tcPr>
            <w:tcW w:w="2839" w:type="dxa"/>
            <w:gridSpan w:val="3"/>
            <w:vAlign w:val="center"/>
          </w:tcPr>
          <w:p>
            <w:pPr>
              <w:jc w:val="center"/>
              <w:rPr>
                <w:color w:val="auto"/>
                <w:sz w:val="24"/>
              </w:rPr>
            </w:pPr>
            <w:r>
              <w:rPr>
                <w:rFonts w:hint="eastAsia"/>
                <w:color w:val="auto"/>
                <w:sz w:val="24"/>
                <w:lang w:eastAsia="zh-CN"/>
              </w:rPr>
              <w:t>安徽禹森环保科技有限公司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sz w:val="24"/>
              </w:rPr>
            </w:pPr>
            <w:r>
              <w:rPr>
                <w:sz w:val="24"/>
              </w:rPr>
              <w:t>投资总概算</w:t>
            </w:r>
            <w:r>
              <w:rPr>
                <w:rFonts w:hint="eastAsia"/>
                <w:sz w:val="24"/>
              </w:rPr>
              <w:t>（万元）</w:t>
            </w:r>
          </w:p>
        </w:tc>
        <w:tc>
          <w:tcPr>
            <w:tcW w:w="1717" w:type="dxa"/>
            <w:vAlign w:val="center"/>
          </w:tcPr>
          <w:p>
            <w:pPr>
              <w:jc w:val="center"/>
              <w:rPr>
                <w:rFonts w:hint="default" w:eastAsia="宋体"/>
                <w:sz w:val="24"/>
                <w:lang w:val="en-US" w:eastAsia="zh-CN"/>
              </w:rPr>
            </w:pPr>
            <w:r>
              <w:rPr>
                <w:rFonts w:hint="eastAsia"/>
                <w:sz w:val="24"/>
                <w:lang w:val="en-US" w:eastAsia="zh-CN"/>
              </w:rPr>
              <w:t>5800</w:t>
            </w:r>
          </w:p>
        </w:tc>
        <w:tc>
          <w:tcPr>
            <w:tcW w:w="1920" w:type="dxa"/>
            <w:gridSpan w:val="2"/>
            <w:vAlign w:val="center"/>
          </w:tcPr>
          <w:p>
            <w:pPr>
              <w:jc w:val="center"/>
              <w:rPr>
                <w:sz w:val="24"/>
              </w:rPr>
            </w:pPr>
            <w:r>
              <w:rPr>
                <w:sz w:val="24"/>
              </w:rPr>
              <w:t>环保投资总概算</w:t>
            </w:r>
            <w:r>
              <w:rPr>
                <w:rFonts w:hint="eastAsia"/>
                <w:sz w:val="24"/>
              </w:rPr>
              <w:t>（万元）</w:t>
            </w:r>
          </w:p>
        </w:tc>
        <w:tc>
          <w:tcPr>
            <w:tcW w:w="1425" w:type="dxa"/>
            <w:vAlign w:val="center"/>
          </w:tcPr>
          <w:p>
            <w:pPr>
              <w:jc w:val="center"/>
              <w:rPr>
                <w:rFonts w:hint="default" w:eastAsia="宋体"/>
                <w:color w:val="FF0000"/>
                <w:sz w:val="24"/>
                <w:lang w:val="en-US" w:eastAsia="zh-CN"/>
              </w:rPr>
            </w:pPr>
            <w:r>
              <w:rPr>
                <w:rFonts w:hint="eastAsia"/>
                <w:color w:val="auto"/>
                <w:sz w:val="24"/>
                <w:lang w:val="en-US" w:eastAsia="zh-CN"/>
              </w:rPr>
              <w:t>35</w:t>
            </w:r>
          </w:p>
        </w:tc>
        <w:tc>
          <w:tcPr>
            <w:tcW w:w="964" w:type="dxa"/>
            <w:vAlign w:val="center"/>
          </w:tcPr>
          <w:p>
            <w:pPr>
              <w:jc w:val="center"/>
              <w:rPr>
                <w:sz w:val="24"/>
              </w:rPr>
            </w:pPr>
            <w:r>
              <w:rPr>
                <w:sz w:val="24"/>
              </w:rPr>
              <w:t>比例</w:t>
            </w:r>
          </w:p>
        </w:tc>
        <w:tc>
          <w:tcPr>
            <w:tcW w:w="1875" w:type="dxa"/>
            <w:gridSpan w:val="2"/>
            <w:vAlign w:val="center"/>
          </w:tcPr>
          <w:p>
            <w:pPr>
              <w:jc w:val="center"/>
              <w:rPr>
                <w:color w:val="FF0000"/>
                <w:sz w:val="24"/>
              </w:rPr>
            </w:pPr>
            <w:r>
              <w:rPr>
                <w:rFonts w:hint="eastAsia"/>
                <w:color w:val="auto"/>
                <w:sz w:val="24"/>
                <w:lang w:val="en-US" w:eastAsia="zh-CN"/>
              </w:rPr>
              <w:t>0.6</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37" w:type="dxa"/>
            <w:vAlign w:val="center"/>
          </w:tcPr>
          <w:p>
            <w:pPr>
              <w:jc w:val="center"/>
              <w:rPr>
                <w:color w:val="FF0000"/>
                <w:sz w:val="24"/>
              </w:rPr>
            </w:pPr>
            <w:r>
              <w:rPr>
                <w:color w:val="auto"/>
                <w:sz w:val="24"/>
              </w:rPr>
              <w:t>实际总投资</w:t>
            </w:r>
            <w:r>
              <w:rPr>
                <w:rFonts w:hint="eastAsia"/>
                <w:color w:val="auto"/>
                <w:sz w:val="24"/>
              </w:rPr>
              <w:t>（万元）</w:t>
            </w:r>
          </w:p>
        </w:tc>
        <w:tc>
          <w:tcPr>
            <w:tcW w:w="1717" w:type="dxa"/>
            <w:vAlign w:val="center"/>
          </w:tcPr>
          <w:p>
            <w:pPr>
              <w:jc w:val="center"/>
              <w:rPr>
                <w:rFonts w:hint="default" w:eastAsia="宋体"/>
                <w:color w:val="FF0000"/>
                <w:sz w:val="24"/>
                <w:lang w:val="en-US" w:eastAsia="zh-CN"/>
              </w:rPr>
            </w:pPr>
            <w:r>
              <w:rPr>
                <w:rFonts w:hint="eastAsia"/>
                <w:color w:val="auto"/>
                <w:sz w:val="24"/>
                <w:lang w:val="en-US" w:eastAsia="zh-CN"/>
              </w:rPr>
              <w:t>5800</w:t>
            </w:r>
          </w:p>
        </w:tc>
        <w:tc>
          <w:tcPr>
            <w:tcW w:w="1920" w:type="dxa"/>
            <w:gridSpan w:val="2"/>
            <w:vAlign w:val="center"/>
          </w:tcPr>
          <w:p>
            <w:pPr>
              <w:jc w:val="center"/>
              <w:rPr>
                <w:color w:val="FF0000"/>
                <w:sz w:val="24"/>
              </w:rPr>
            </w:pPr>
            <w:r>
              <w:rPr>
                <w:color w:val="auto"/>
                <w:sz w:val="24"/>
              </w:rPr>
              <w:t>实际环保投资</w:t>
            </w:r>
            <w:r>
              <w:rPr>
                <w:rFonts w:hint="eastAsia"/>
                <w:color w:val="auto"/>
                <w:sz w:val="24"/>
              </w:rPr>
              <w:t>（万元）</w:t>
            </w:r>
          </w:p>
        </w:tc>
        <w:tc>
          <w:tcPr>
            <w:tcW w:w="1425" w:type="dxa"/>
            <w:vAlign w:val="center"/>
          </w:tcPr>
          <w:p>
            <w:pPr>
              <w:jc w:val="center"/>
              <w:rPr>
                <w:rFonts w:hint="default" w:eastAsia="宋体"/>
                <w:color w:val="auto"/>
                <w:sz w:val="24"/>
                <w:lang w:val="en-US" w:eastAsia="zh-CN"/>
              </w:rPr>
            </w:pPr>
            <w:r>
              <w:rPr>
                <w:rFonts w:hint="eastAsia"/>
                <w:color w:val="auto"/>
                <w:sz w:val="24"/>
                <w:lang w:val="en-US" w:eastAsia="zh-CN"/>
              </w:rPr>
              <w:t>50</w:t>
            </w:r>
          </w:p>
        </w:tc>
        <w:tc>
          <w:tcPr>
            <w:tcW w:w="964" w:type="dxa"/>
            <w:vAlign w:val="center"/>
          </w:tcPr>
          <w:p>
            <w:pPr>
              <w:jc w:val="center"/>
              <w:rPr>
                <w:color w:val="auto"/>
                <w:sz w:val="24"/>
              </w:rPr>
            </w:pPr>
            <w:r>
              <w:rPr>
                <w:color w:val="auto"/>
                <w:sz w:val="24"/>
              </w:rPr>
              <w:t>比例</w:t>
            </w:r>
          </w:p>
        </w:tc>
        <w:tc>
          <w:tcPr>
            <w:tcW w:w="1875" w:type="dxa"/>
            <w:gridSpan w:val="2"/>
            <w:vAlign w:val="center"/>
          </w:tcPr>
          <w:p>
            <w:pPr>
              <w:jc w:val="center"/>
              <w:rPr>
                <w:color w:val="auto"/>
                <w:sz w:val="24"/>
              </w:rPr>
            </w:pPr>
            <w:r>
              <w:rPr>
                <w:rFonts w:hint="eastAsia"/>
                <w:color w:val="auto"/>
                <w:sz w:val="24"/>
                <w:lang w:val="en-US" w:eastAsia="zh-CN"/>
              </w:rPr>
              <w:t>0.86</w:t>
            </w:r>
            <w:r>
              <w:rPr>
                <w:rFonts w:hint="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37" w:type="dxa"/>
            <w:vAlign w:val="center"/>
          </w:tcPr>
          <w:p>
            <w:pPr>
              <w:jc w:val="center"/>
              <w:rPr>
                <w:color w:val="FF0000"/>
                <w:sz w:val="24"/>
              </w:rPr>
            </w:pPr>
            <w:r>
              <w:rPr>
                <w:sz w:val="24"/>
              </w:rPr>
              <w:t>验收监测依据</w:t>
            </w:r>
          </w:p>
        </w:tc>
        <w:tc>
          <w:tcPr>
            <w:tcW w:w="7901" w:type="dxa"/>
            <w:gridSpan w:val="7"/>
            <w:vAlign w:val="center"/>
          </w:tcPr>
          <w:p>
            <w:pPr>
              <w:pStyle w:val="14"/>
              <w:shd w:val="clear" w:color="auto" w:fill="FFFFFF"/>
              <w:spacing w:before="0" w:beforeAutospacing="0" w:after="0" w:afterAutospacing="0" w:line="360" w:lineRule="auto"/>
              <w:rPr>
                <w:rFonts w:ascii="Times New Roman" w:hAnsi="Times New Roman" w:cs="Times New Roman"/>
                <w:kern w:val="2"/>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kern w:val="2"/>
              </w:rPr>
              <w:t>《中华人民共和国环境保护法》（2015.1.1）；</w:t>
            </w:r>
          </w:p>
          <w:p>
            <w:pPr>
              <w:adjustRightInd w:val="0"/>
              <w:snapToGrid w:val="0"/>
              <w:spacing w:line="360" w:lineRule="auto"/>
              <w:rPr>
                <w:sz w:val="24"/>
              </w:rPr>
            </w:pPr>
            <w:r>
              <w:rPr>
                <w:rFonts w:hint="eastAsia"/>
                <w:sz w:val="24"/>
              </w:rPr>
              <w:t>2）</w:t>
            </w:r>
            <w:r>
              <w:rPr>
                <w:sz w:val="24"/>
              </w:rPr>
              <w:t>中华人民共和国国务院令第682号，《建设项目环境保护管理条例》，2017年07月16日；</w:t>
            </w:r>
          </w:p>
          <w:p>
            <w:pPr>
              <w:spacing w:line="360" w:lineRule="auto"/>
              <w:rPr>
                <w:sz w:val="24"/>
              </w:rPr>
            </w:pPr>
            <w:r>
              <w:rPr>
                <w:rFonts w:hint="eastAsia"/>
                <w:sz w:val="24"/>
              </w:rPr>
              <w:t>3）</w:t>
            </w:r>
            <w:r>
              <w:rPr>
                <w:sz w:val="24"/>
              </w:rPr>
              <w:t>环境保护部国环规环评[2017]4号《建设项目竣工环境保护验收暂行办法》</w:t>
            </w:r>
            <w:r>
              <w:rPr>
                <w:sz w:val="24"/>
                <w:shd w:val="clear" w:color="auto" w:fill="FFFFFF"/>
              </w:rPr>
              <w:t>2017年11月22日；</w:t>
            </w:r>
          </w:p>
          <w:p>
            <w:pPr>
              <w:spacing w:line="360" w:lineRule="auto"/>
              <w:rPr>
                <w:sz w:val="24"/>
              </w:rPr>
            </w:pPr>
            <w:r>
              <w:rPr>
                <w:rFonts w:hint="eastAsia"/>
                <w:sz w:val="24"/>
              </w:rPr>
              <w:t>4）</w:t>
            </w:r>
            <w:r>
              <w:rPr>
                <w:sz w:val="24"/>
              </w:rPr>
              <w:t>环境保护部，环发[2009]150号关于印发《环境保护部建设项目“三同时”监督检查和竣工环保验收管理规程（试行）》的通知，2009年12月；</w:t>
            </w:r>
          </w:p>
          <w:p>
            <w:pPr>
              <w:spacing w:line="360" w:lineRule="auto"/>
              <w:ind w:left="-13" w:leftChars="-6"/>
              <w:rPr>
                <w:bCs/>
              </w:rPr>
            </w:pPr>
            <w:r>
              <w:rPr>
                <w:rFonts w:hint="eastAsia"/>
                <w:sz w:val="24"/>
              </w:rPr>
              <w:t>5）</w:t>
            </w:r>
            <w:r>
              <w:rPr>
                <w:sz w:val="24"/>
              </w:rPr>
              <w:t>生态环境保护部公告[2018]9号，《建设项目竣工环境保护验收技术指南（污染影响类）》，2018年05月16日</w:t>
            </w:r>
            <w:r>
              <w:rPr>
                <w:rStyle w:val="18"/>
                <w:b w:val="0"/>
                <w:bCs/>
                <w:shd w:val="clear" w:color="auto" w:fill="FFFFFF"/>
              </w:rPr>
              <w:t>；</w:t>
            </w:r>
          </w:p>
          <w:p>
            <w:pPr>
              <w:spacing w:line="360" w:lineRule="auto"/>
              <w:rPr>
                <w:sz w:val="24"/>
              </w:rPr>
            </w:pPr>
            <w:r>
              <w:rPr>
                <w:rFonts w:hint="eastAsia"/>
                <w:sz w:val="24"/>
              </w:rPr>
              <w:t>6）</w:t>
            </w:r>
            <w:r>
              <w:rPr>
                <w:rFonts w:hint="eastAsia"/>
                <w:sz w:val="24"/>
                <w:lang w:eastAsia="zh-CN"/>
              </w:rPr>
              <w:t>亳州市谯城区</w:t>
            </w:r>
            <w:r>
              <w:rPr>
                <w:rFonts w:hint="eastAsia"/>
                <w:sz w:val="24"/>
              </w:rPr>
              <w:t>发展和改革</w:t>
            </w:r>
            <w:r>
              <w:rPr>
                <w:sz w:val="24"/>
              </w:rPr>
              <w:t>委员会文件《</w:t>
            </w:r>
            <w:r>
              <w:rPr>
                <w:rFonts w:hint="eastAsia"/>
                <w:sz w:val="24"/>
                <w:lang w:eastAsia="zh-CN"/>
              </w:rPr>
              <w:t>关于安徽华馨香料有限公司年产</w:t>
            </w:r>
            <w:r>
              <w:rPr>
                <w:rFonts w:hint="eastAsia"/>
                <w:sz w:val="24"/>
                <w:lang w:val="en-US" w:eastAsia="zh-CN"/>
              </w:rPr>
              <w:t>2000吨天然植物香料油及药食资源开发利用生产线项目</w:t>
            </w:r>
            <w:r>
              <w:rPr>
                <w:sz w:val="24"/>
              </w:rPr>
              <w:t>备案的</w:t>
            </w:r>
            <w:r>
              <w:rPr>
                <w:rFonts w:hint="eastAsia"/>
                <w:sz w:val="24"/>
              </w:rPr>
              <w:t>通知</w:t>
            </w:r>
            <w:r>
              <w:rPr>
                <w:sz w:val="24"/>
              </w:rPr>
              <w:t>》（</w:t>
            </w:r>
            <w:r>
              <w:rPr>
                <w:rFonts w:hint="eastAsia"/>
                <w:sz w:val="24"/>
                <w:lang w:eastAsia="zh-CN"/>
              </w:rPr>
              <w:t>谯</w:t>
            </w:r>
            <w:r>
              <w:rPr>
                <w:rFonts w:hint="eastAsia"/>
                <w:sz w:val="24"/>
              </w:rPr>
              <w:t>发改</w:t>
            </w:r>
            <w:r>
              <w:rPr>
                <w:rFonts w:hint="eastAsia"/>
                <w:sz w:val="24"/>
                <w:lang w:eastAsia="zh-CN"/>
              </w:rPr>
              <w:t>投资</w:t>
            </w:r>
            <w:r>
              <w:rPr>
                <w:sz w:val="24"/>
              </w:rPr>
              <w:t>[201</w:t>
            </w:r>
            <w:r>
              <w:rPr>
                <w:rFonts w:hint="eastAsia"/>
                <w:sz w:val="24"/>
              </w:rPr>
              <w:t>6</w:t>
            </w:r>
            <w:r>
              <w:rPr>
                <w:sz w:val="24"/>
              </w:rPr>
              <w:t>]</w:t>
            </w:r>
            <w:r>
              <w:rPr>
                <w:rFonts w:hint="eastAsia"/>
                <w:sz w:val="24"/>
                <w:lang w:val="en-US" w:eastAsia="zh-CN"/>
              </w:rPr>
              <w:t>91</w:t>
            </w:r>
            <w:r>
              <w:rPr>
                <w:sz w:val="24"/>
              </w:rPr>
              <w:t>号），201</w:t>
            </w:r>
            <w:r>
              <w:rPr>
                <w:rFonts w:hint="eastAsia"/>
                <w:sz w:val="24"/>
              </w:rPr>
              <w:t>6</w:t>
            </w:r>
            <w:r>
              <w:rPr>
                <w:sz w:val="24"/>
              </w:rPr>
              <w:t>年</w:t>
            </w:r>
            <w:r>
              <w:rPr>
                <w:rFonts w:hint="eastAsia"/>
                <w:sz w:val="24"/>
                <w:lang w:val="en-US" w:eastAsia="zh-CN"/>
              </w:rPr>
              <w:t>3</w:t>
            </w:r>
            <w:r>
              <w:rPr>
                <w:sz w:val="24"/>
              </w:rPr>
              <w:t>月</w:t>
            </w:r>
            <w:r>
              <w:rPr>
                <w:rFonts w:hint="eastAsia"/>
                <w:sz w:val="24"/>
                <w:lang w:val="en-US" w:eastAsia="zh-CN"/>
              </w:rPr>
              <w:t>30</w:t>
            </w:r>
            <w:r>
              <w:rPr>
                <w:sz w:val="24"/>
              </w:rPr>
              <w:t>日；</w:t>
            </w:r>
          </w:p>
          <w:p>
            <w:pPr>
              <w:spacing w:line="360" w:lineRule="auto"/>
              <w:rPr>
                <w:sz w:val="24"/>
              </w:rPr>
            </w:pPr>
            <w:r>
              <w:rPr>
                <w:rFonts w:hint="eastAsia"/>
                <w:sz w:val="24"/>
              </w:rPr>
              <w:t>7）</w:t>
            </w:r>
            <w:r>
              <w:rPr>
                <w:rFonts w:hint="eastAsia"/>
                <w:sz w:val="24"/>
                <w:lang w:eastAsia="zh-CN"/>
              </w:rPr>
              <w:t>亳州市谯城区</w:t>
            </w:r>
            <w:r>
              <w:rPr>
                <w:rFonts w:hint="eastAsia"/>
                <w:sz w:val="24"/>
              </w:rPr>
              <w:t>环境保护局《关于</w:t>
            </w:r>
            <w:r>
              <w:rPr>
                <w:rFonts w:hint="eastAsia"/>
                <w:sz w:val="24"/>
                <w:lang w:eastAsia="zh-CN"/>
              </w:rPr>
              <w:t>年产</w:t>
            </w:r>
            <w:r>
              <w:rPr>
                <w:rFonts w:hint="eastAsia"/>
                <w:sz w:val="24"/>
                <w:lang w:val="en-US" w:eastAsia="zh-CN"/>
              </w:rPr>
              <w:t>2000吨天然植物香料油及药食资源开发利用生产线项目</w:t>
            </w:r>
            <w:r>
              <w:rPr>
                <w:rFonts w:hint="eastAsia"/>
                <w:sz w:val="24"/>
              </w:rPr>
              <w:t>环境影响报告表</w:t>
            </w:r>
            <w:r>
              <w:rPr>
                <w:rFonts w:hint="eastAsia"/>
                <w:color w:val="auto"/>
                <w:sz w:val="24"/>
              </w:rPr>
              <w:t>的</w:t>
            </w:r>
            <w:r>
              <w:rPr>
                <w:rFonts w:hint="eastAsia"/>
                <w:color w:val="auto"/>
                <w:sz w:val="24"/>
                <w:lang w:eastAsia="zh-CN"/>
              </w:rPr>
              <w:t>批复</w:t>
            </w:r>
            <w:r>
              <w:rPr>
                <w:rFonts w:hint="eastAsia"/>
                <w:color w:val="auto"/>
                <w:sz w:val="24"/>
              </w:rPr>
              <w:t>意见</w:t>
            </w:r>
            <w:r>
              <w:rPr>
                <w:rFonts w:hint="eastAsia"/>
                <w:sz w:val="24"/>
              </w:rPr>
              <w:t>》</w:t>
            </w:r>
            <w:r>
              <w:rPr>
                <w:sz w:val="24"/>
              </w:rPr>
              <w:t>（</w:t>
            </w:r>
            <w:r>
              <w:rPr>
                <w:rFonts w:hint="eastAsia"/>
                <w:sz w:val="24"/>
                <w:lang w:eastAsia="zh-CN"/>
              </w:rPr>
              <w:t>谯环审</w:t>
            </w:r>
            <w:r>
              <w:rPr>
                <w:sz w:val="24"/>
              </w:rPr>
              <w:t>[201</w:t>
            </w:r>
            <w:r>
              <w:rPr>
                <w:rFonts w:hint="eastAsia"/>
                <w:sz w:val="24"/>
                <w:lang w:val="en-US" w:eastAsia="zh-CN"/>
              </w:rPr>
              <w:t>6</w:t>
            </w:r>
            <w:r>
              <w:rPr>
                <w:sz w:val="24"/>
              </w:rPr>
              <w:t>]</w:t>
            </w:r>
            <w:r>
              <w:rPr>
                <w:rFonts w:hint="eastAsia"/>
                <w:sz w:val="24"/>
                <w:lang w:val="en-US" w:eastAsia="zh-CN"/>
              </w:rPr>
              <w:t>108</w:t>
            </w:r>
            <w:r>
              <w:rPr>
                <w:sz w:val="24"/>
              </w:rPr>
              <w:t>号），201</w:t>
            </w:r>
            <w:r>
              <w:rPr>
                <w:rFonts w:hint="eastAsia"/>
                <w:sz w:val="24"/>
                <w:lang w:val="en-US" w:eastAsia="zh-CN"/>
              </w:rPr>
              <w:t>6</w:t>
            </w:r>
            <w:r>
              <w:rPr>
                <w:sz w:val="24"/>
              </w:rPr>
              <w:t>年</w:t>
            </w:r>
            <w:r>
              <w:rPr>
                <w:rFonts w:hint="eastAsia"/>
                <w:sz w:val="24"/>
                <w:lang w:val="en-US" w:eastAsia="zh-CN"/>
              </w:rPr>
              <w:t>12</w:t>
            </w:r>
            <w:r>
              <w:rPr>
                <w:sz w:val="24"/>
              </w:rPr>
              <w:t>月</w:t>
            </w:r>
            <w:r>
              <w:rPr>
                <w:rFonts w:hint="eastAsia"/>
                <w:sz w:val="24"/>
                <w:lang w:val="en-US" w:eastAsia="zh-CN"/>
              </w:rPr>
              <w:t>7</w:t>
            </w:r>
            <w:r>
              <w:rPr>
                <w:sz w:val="24"/>
              </w:rPr>
              <w:t>日；</w:t>
            </w:r>
          </w:p>
          <w:p>
            <w:pPr>
              <w:spacing w:line="360" w:lineRule="auto"/>
              <w:rPr>
                <w:color w:val="FF0000"/>
                <w:sz w:val="24"/>
              </w:rPr>
            </w:pPr>
            <w:r>
              <w:rPr>
                <w:rFonts w:hint="eastAsia"/>
                <w:sz w:val="24"/>
              </w:rPr>
              <w:t>8）</w:t>
            </w:r>
            <w:r>
              <w:rPr>
                <w:rFonts w:hint="eastAsia"/>
                <w:sz w:val="24"/>
                <w:lang w:eastAsia="zh-CN"/>
              </w:rPr>
              <w:t>安徽华馨香料有限公司</w:t>
            </w:r>
            <w:r>
              <w:rPr>
                <w:sz w:val="24"/>
              </w:rPr>
              <w:t>提供的相关技术、管理资料。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448" w:hRule="atLeast"/>
          <w:jc w:val="center"/>
        </w:trPr>
        <w:tc>
          <w:tcPr>
            <w:tcW w:w="1737" w:type="dxa"/>
            <w:vAlign w:val="center"/>
          </w:tcPr>
          <w:p>
            <w:pPr>
              <w:snapToGrid w:val="0"/>
              <w:jc w:val="center"/>
              <w:rPr>
                <w:color w:val="FF0000"/>
                <w:sz w:val="24"/>
              </w:rPr>
            </w:pPr>
            <w:r>
              <w:rPr>
                <w:sz w:val="24"/>
              </w:rPr>
              <w:t>验收监测评价标准、标号、级别、限值</w:t>
            </w:r>
          </w:p>
        </w:tc>
        <w:tc>
          <w:tcPr>
            <w:tcW w:w="7874" w:type="dxa"/>
            <w:gridSpan w:val="6"/>
            <w:vAlign w:val="center"/>
          </w:tcPr>
          <w:p>
            <w:pPr>
              <w:spacing w:line="360" w:lineRule="auto"/>
              <w:ind w:firstLine="480" w:firstLineChars="200"/>
              <w:rPr>
                <w:rFonts w:hint="eastAsia"/>
                <w:sz w:val="24"/>
                <w:lang w:val="en-US" w:eastAsia="zh-CN"/>
              </w:rPr>
            </w:pPr>
            <w:r>
              <w:rPr>
                <w:rFonts w:hint="eastAsia"/>
                <w:sz w:val="24"/>
                <w:lang w:val="en-US" w:eastAsia="zh-CN"/>
              </w:rPr>
              <w:t>1、水污染物排放标准</w:t>
            </w:r>
          </w:p>
          <w:p>
            <w:pPr>
              <w:spacing w:line="360" w:lineRule="auto"/>
              <w:ind w:firstLine="480" w:firstLineChars="200"/>
              <w:rPr>
                <w:rFonts w:hint="eastAsia"/>
                <w:kern w:val="0"/>
                <w:sz w:val="24"/>
              </w:rPr>
            </w:pPr>
            <w:r>
              <w:rPr>
                <w:rFonts w:hint="eastAsia"/>
                <w:sz w:val="24"/>
                <w:lang w:val="en-US" w:eastAsia="zh-CN"/>
              </w:rPr>
              <w:t>本项目生产过程中无生产废水，仅为生活污水；本项目生活污水经隔油池、化粪池处理后进入亳州市经开区污水处理厂，处理达标后排入宋汤</w:t>
            </w:r>
            <w:r>
              <w:rPr>
                <w:rFonts w:hint="eastAsia"/>
                <w:kern w:val="0"/>
                <w:sz w:val="24"/>
              </w:rPr>
              <w:t>河。</w:t>
            </w:r>
          </w:p>
          <w:p>
            <w:pPr>
              <w:spacing w:line="360" w:lineRule="auto"/>
              <w:jc w:val="center"/>
            </w:pPr>
            <w:r>
              <w:rPr>
                <w:b/>
                <w:szCs w:val="21"/>
              </w:rPr>
              <w:t>表</w:t>
            </w:r>
            <w:r>
              <w:rPr>
                <w:rFonts w:hint="eastAsia"/>
                <w:b/>
                <w:szCs w:val="21"/>
              </w:rPr>
              <w:t>1</w:t>
            </w:r>
            <w:r>
              <w:rPr>
                <w:b/>
                <w:szCs w:val="21"/>
              </w:rPr>
              <w:t>-</w:t>
            </w:r>
            <w:r>
              <w:rPr>
                <w:rFonts w:hint="eastAsia"/>
                <w:b/>
                <w:szCs w:val="21"/>
              </w:rPr>
              <w:t>1</w:t>
            </w:r>
            <w:r>
              <w:rPr>
                <w:b/>
                <w:szCs w:val="21"/>
              </w:rPr>
              <w:t xml:space="preserve"> </w:t>
            </w:r>
            <w:r>
              <w:rPr>
                <w:rFonts w:hint="eastAsia"/>
                <w:b/>
                <w:szCs w:val="21"/>
              </w:rPr>
              <w:t>污水综合排放标准</w:t>
            </w:r>
          </w:p>
          <w:tbl>
            <w:tblPr>
              <w:tblStyle w:val="16"/>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1842"/>
              <w:gridCol w:w="184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序号</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污染物名称</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标准值</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1</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PH</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6~9</w:t>
                  </w:r>
                </w:p>
              </w:tc>
              <w:tc>
                <w:tcPr>
                  <w:tcW w:w="1843" w:type="dxa"/>
                  <w:vMerge w:val="restart"/>
                </w:tcPr>
                <w:p>
                  <w:pPr>
                    <w:keepNext w:val="0"/>
                    <w:keepLines w:val="0"/>
                    <w:suppressLineNumbers w:val="0"/>
                    <w:spacing w:before="0" w:beforeAutospacing="0" w:after="0" w:afterAutospacing="0"/>
                    <w:ind w:left="0" w:right="0"/>
                    <w:jc w:val="center"/>
                    <w:rPr>
                      <w:rFonts w:hint="default"/>
                    </w:rPr>
                  </w:pPr>
                </w:p>
                <w:p>
                  <w:pPr>
                    <w:keepNext w:val="0"/>
                    <w:keepLines w:val="0"/>
                    <w:suppressLineNumbers w:val="0"/>
                    <w:spacing w:before="0" w:beforeAutospacing="0" w:after="0" w:afterAutospacing="0"/>
                    <w:ind w:left="0" w:right="0"/>
                    <w:jc w:val="center"/>
                    <w:rPr>
                      <w:rFonts w:hint="default"/>
                    </w:rPr>
                  </w:pPr>
                  <w:r>
                    <w:rPr>
                      <w:rFonts w:hint="eastAsia"/>
                    </w:rPr>
                    <w:t>GB8978-1996</w:t>
                  </w:r>
                </w:p>
                <w:p>
                  <w:pPr>
                    <w:keepNext w:val="0"/>
                    <w:keepLines w:val="0"/>
                    <w:suppressLineNumbers w:val="0"/>
                    <w:spacing w:before="0" w:beforeAutospacing="0" w:after="0" w:afterAutospacing="0"/>
                    <w:ind w:left="0" w:right="0"/>
                    <w:jc w:val="center"/>
                    <w:rPr>
                      <w:rFonts w:hint="default"/>
                    </w:rPr>
                  </w:pPr>
                  <w:r>
                    <w:rPr>
                      <w:rFonts w:hint="eastAsia"/>
                    </w:rPr>
                    <w:t>《污水综合排放标准》中的三级标准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2</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COD</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500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3</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BOD</w:t>
                  </w:r>
                  <w:r>
                    <w:rPr>
                      <w:rFonts w:hint="eastAsia"/>
                      <w:vertAlign w:val="subscript"/>
                    </w:rPr>
                    <w:t>5</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300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rPr>
                  </w:pPr>
                  <w:r>
                    <w:rPr>
                      <w:rFonts w:hint="eastAsia"/>
                    </w:rPr>
                    <w:t>4</w:t>
                  </w:r>
                </w:p>
              </w:tc>
              <w:tc>
                <w:tcPr>
                  <w:tcW w:w="1842" w:type="dxa"/>
                </w:tcPr>
                <w:p>
                  <w:pPr>
                    <w:keepNext w:val="0"/>
                    <w:keepLines w:val="0"/>
                    <w:suppressLineNumbers w:val="0"/>
                    <w:spacing w:before="0" w:beforeAutospacing="0" w:after="0" w:afterAutospacing="0"/>
                    <w:ind w:left="0" w:right="0"/>
                    <w:jc w:val="center"/>
                    <w:rPr>
                      <w:rFonts w:hint="default"/>
                    </w:rPr>
                  </w:pPr>
                  <w:r>
                    <w:rPr>
                      <w:rFonts w:hint="eastAsia"/>
                    </w:rPr>
                    <w:t>SS</w:t>
                  </w:r>
                </w:p>
              </w:tc>
              <w:tc>
                <w:tcPr>
                  <w:tcW w:w="1843" w:type="dxa"/>
                </w:tcPr>
                <w:p>
                  <w:pPr>
                    <w:keepNext w:val="0"/>
                    <w:keepLines w:val="0"/>
                    <w:suppressLineNumbers w:val="0"/>
                    <w:spacing w:before="0" w:beforeAutospacing="0" w:after="0" w:afterAutospacing="0"/>
                    <w:ind w:left="0" w:right="0"/>
                    <w:jc w:val="center"/>
                    <w:rPr>
                      <w:rFonts w:hint="default"/>
                    </w:rPr>
                  </w:pPr>
                  <w:r>
                    <w:rPr>
                      <w:rFonts w:hint="eastAsia"/>
                    </w:rPr>
                    <w:t>400</w:t>
                  </w:r>
                </w:p>
              </w:tc>
              <w:tc>
                <w:tcPr>
                  <w:tcW w:w="1843" w:type="dxa"/>
                  <w:vMerge w:val="continue"/>
                </w:tcPr>
                <w:p>
                  <w:pPr>
                    <w:keepNext w:val="0"/>
                    <w:keepLines w:val="0"/>
                    <w:suppressLineNumbers w:val="0"/>
                    <w:spacing w:before="0" w:beforeAutospacing="0" w:after="0" w:afterAutospacing="0"/>
                    <w:ind w:left="0" w:right="0"/>
                    <w:jc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2" w:type="dxa"/>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5</w:t>
                  </w:r>
                </w:p>
              </w:tc>
              <w:tc>
                <w:tcPr>
                  <w:tcW w:w="1842" w:type="dxa"/>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氨氮</w:t>
                  </w:r>
                </w:p>
              </w:tc>
              <w:tc>
                <w:tcPr>
                  <w:tcW w:w="1843" w:type="dxa"/>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843" w:type="dxa"/>
                  <w:vMerge w:val="continue"/>
                </w:tcPr>
                <w:p>
                  <w:pPr>
                    <w:keepNext w:val="0"/>
                    <w:keepLines w:val="0"/>
                    <w:suppressLineNumbers w:val="0"/>
                    <w:spacing w:before="0" w:beforeAutospacing="0" w:after="0" w:afterAutospacing="0"/>
                    <w:ind w:left="0" w:right="0"/>
                    <w:jc w:val="center"/>
                    <w:rPr>
                      <w:rFonts w:hint="default"/>
                      <w:color w:val="auto"/>
                    </w:rPr>
                  </w:pPr>
                </w:p>
              </w:tc>
            </w:tr>
          </w:tbl>
          <w:p>
            <w:pPr>
              <w:pStyle w:val="10"/>
              <w:numPr>
                <w:ilvl w:val="0"/>
                <w:numId w:val="0"/>
              </w:numPr>
              <w:spacing w:line="360" w:lineRule="auto"/>
              <w:ind w:firstLine="480" w:firstLineChars="200"/>
              <w:jc w:val="both"/>
              <w:rPr>
                <w:rFonts w:ascii="Times New Roman" w:hAnsi="Times New Roman"/>
                <w:kern w:val="0"/>
                <w:sz w:val="24"/>
              </w:rPr>
            </w:pPr>
            <w:r>
              <w:rPr>
                <w:rFonts w:hint="eastAsia" w:ascii="Times New Roman" w:hAnsi="Times New Roman"/>
                <w:sz w:val="24"/>
                <w:lang w:val="en-US" w:eastAsia="zh-CN"/>
              </w:rPr>
              <w:t>2、</w:t>
            </w:r>
            <w:r>
              <w:rPr>
                <w:rFonts w:ascii="Times New Roman" w:hAnsi="Times New Roman"/>
                <w:sz w:val="24"/>
              </w:rPr>
              <w:t>废气污染物排放标准</w:t>
            </w:r>
          </w:p>
          <w:p>
            <w:pPr>
              <w:spacing w:line="360" w:lineRule="auto"/>
              <w:ind w:firstLine="480" w:firstLineChars="200"/>
              <w:rPr>
                <w:rFonts w:hint="eastAsia"/>
                <w:sz w:val="24"/>
                <w:lang w:val="en-US" w:eastAsia="zh-CN"/>
              </w:rPr>
            </w:pPr>
            <w:r>
              <w:rPr>
                <w:rFonts w:hint="eastAsia"/>
                <w:sz w:val="24"/>
              </w:rPr>
              <w:t>本项目营运期产生有机废气</w:t>
            </w:r>
            <w:r>
              <w:rPr>
                <w:rFonts w:hint="eastAsia"/>
                <w:sz w:val="24"/>
                <w:lang w:eastAsia="zh-CN"/>
              </w:rPr>
              <w:t>、</w:t>
            </w:r>
            <w:r>
              <w:rPr>
                <w:rFonts w:hint="eastAsia"/>
                <w:sz w:val="24"/>
                <w:lang w:val="en-US" w:eastAsia="zh-CN"/>
              </w:rPr>
              <w:t>食堂油烟废气</w:t>
            </w:r>
            <w:r>
              <w:rPr>
                <w:rFonts w:hint="eastAsia"/>
                <w:sz w:val="24"/>
              </w:rPr>
              <w:t>，非甲烷总烃排放执行《大气污染物综合排放标准》（GB16297-1996）表2中二级排放标准及无组织排放监控浓度限值。</w:t>
            </w:r>
            <w:r>
              <w:rPr>
                <w:rFonts w:hint="eastAsia"/>
                <w:sz w:val="24"/>
                <w:lang w:val="en-US" w:eastAsia="zh-CN"/>
              </w:rPr>
              <w:t>营运期产生食堂油烟废气，执行《饮食业油烟排放标准》（GB18483-2001）。具体要求见下表1-2、1-3。</w:t>
            </w:r>
          </w:p>
          <w:p>
            <w:pPr>
              <w:pStyle w:val="21"/>
              <w:snapToGrid w:val="0"/>
              <w:spacing w:before="156" w:beforeLines="50" w:line="360" w:lineRule="auto"/>
              <w:ind w:firstLine="422" w:firstLineChars="200"/>
              <w:jc w:val="center"/>
              <w:rPr>
                <w:b/>
              </w:rPr>
            </w:pPr>
            <w:r>
              <w:rPr>
                <w:b/>
              </w:rPr>
              <w:t>表</w:t>
            </w:r>
            <w:r>
              <w:rPr>
                <w:rFonts w:hint="eastAsia"/>
                <w:b/>
              </w:rPr>
              <w:t>1</w:t>
            </w:r>
            <w:r>
              <w:rPr>
                <w:b/>
              </w:rPr>
              <w:t>-</w:t>
            </w:r>
            <w:r>
              <w:rPr>
                <w:rFonts w:hint="eastAsia"/>
                <w:b/>
                <w:lang w:val="en-US" w:eastAsia="zh-CN"/>
              </w:rPr>
              <w:t>2</w:t>
            </w:r>
            <w:r>
              <w:rPr>
                <w:b/>
              </w:rPr>
              <w:t xml:space="preserve">  </w:t>
            </w:r>
            <w:r>
              <w:rPr>
                <w:rFonts w:hint="eastAsia"/>
                <w:b/>
              </w:rPr>
              <w:t>饮食业油烟排放标准（试行）</w:t>
            </w:r>
          </w:p>
          <w:tbl>
            <w:tblPr>
              <w:tblStyle w:val="1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5"/>
              <w:gridCol w:w="1213"/>
              <w:gridCol w:w="1388"/>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1" w:type="dxa"/>
                  <w:vAlign w:val="center"/>
                </w:tcPr>
                <w:p>
                  <w:pPr>
                    <w:jc w:val="center"/>
                    <w:rPr>
                      <w:szCs w:val="21"/>
                    </w:rPr>
                  </w:pPr>
                  <w:r>
                    <w:rPr>
                      <w:szCs w:val="21"/>
                    </w:rPr>
                    <w:t>规模</w:t>
                  </w:r>
                </w:p>
              </w:tc>
              <w:tc>
                <w:tcPr>
                  <w:tcW w:w="1256" w:type="dxa"/>
                  <w:vAlign w:val="center"/>
                </w:tcPr>
                <w:p>
                  <w:pPr>
                    <w:jc w:val="center"/>
                    <w:rPr>
                      <w:szCs w:val="21"/>
                    </w:rPr>
                  </w:pPr>
                  <w:r>
                    <w:rPr>
                      <w:szCs w:val="21"/>
                    </w:rPr>
                    <w:t>小型</w:t>
                  </w:r>
                </w:p>
              </w:tc>
              <w:tc>
                <w:tcPr>
                  <w:tcW w:w="1438" w:type="dxa"/>
                  <w:vAlign w:val="center"/>
                </w:tcPr>
                <w:p>
                  <w:pPr>
                    <w:jc w:val="center"/>
                    <w:rPr>
                      <w:szCs w:val="21"/>
                    </w:rPr>
                  </w:pPr>
                  <w:r>
                    <w:rPr>
                      <w:szCs w:val="21"/>
                    </w:rPr>
                    <w:t>中型</w:t>
                  </w:r>
                </w:p>
              </w:tc>
              <w:tc>
                <w:tcPr>
                  <w:tcW w:w="1673" w:type="dxa"/>
                  <w:vAlign w:val="center"/>
                </w:tcPr>
                <w:p>
                  <w:pPr>
                    <w:jc w:val="center"/>
                    <w:rPr>
                      <w:szCs w:val="21"/>
                    </w:rPr>
                  </w:pPr>
                  <w:r>
                    <w:rPr>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1" w:type="dxa"/>
                  <w:vAlign w:val="center"/>
                </w:tcPr>
                <w:p>
                  <w:pPr>
                    <w:jc w:val="center"/>
                    <w:rPr>
                      <w:szCs w:val="21"/>
                    </w:rPr>
                  </w:pPr>
                  <w:r>
                    <w:rPr>
                      <w:szCs w:val="21"/>
                    </w:rPr>
                    <w:t>基准灶头数</w:t>
                  </w:r>
                </w:p>
              </w:tc>
              <w:tc>
                <w:tcPr>
                  <w:tcW w:w="1256" w:type="dxa"/>
                  <w:vAlign w:val="center"/>
                </w:tcPr>
                <w:p>
                  <w:pPr>
                    <w:jc w:val="center"/>
                    <w:rPr>
                      <w:szCs w:val="21"/>
                    </w:rPr>
                  </w:pPr>
                  <w:r>
                    <w:rPr>
                      <w:szCs w:val="21"/>
                    </w:rPr>
                    <w:t>≥1，＜3</w:t>
                  </w:r>
                </w:p>
              </w:tc>
              <w:tc>
                <w:tcPr>
                  <w:tcW w:w="1438" w:type="dxa"/>
                  <w:vAlign w:val="center"/>
                </w:tcPr>
                <w:p>
                  <w:pPr>
                    <w:jc w:val="center"/>
                    <w:rPr>
                      <w:szCs w:val="21"/>
                    </w:rPr>
                  </w:pPr>
                  <w:r>
                    <w:rPr>
                      <w:szCs w:val="21"/>
                    </w:rPr>
                    <w:t>≥3，＜6</w:t>
                  </w:r>
                </w:p>
              </w:tc>
              <w:tc>
                <w:tcPr>
                  <w:tcW w:w="1673" w:type="dxa"/>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1" w:type="dxa"/>
                  <w:vAlign w:val="center"/>
                </w:tcPr>
                <w:p>
                  <w:pPr>
                    <w:jc w:val="center"/>
                    <w:rPr>
                      <w:szCs w:val="21"/>
                    </w:rPr>
                  </w:pPr>
                  <w:r>
                    <w:rPr>
                      <w:szCs w:val="21"/>
                    </w:rPr>
                    <w:t>最高允许排放浓度(mg/m</w:t>
                  </w:r>
                  <w:r>
                    <w:rPr>
                      <w:szCs w:val="21"/>
                      <w:vertAlign w:val="superscript"/>
                    </w:rPr>
                    <w:t>3</w:t>
                  </w:r>
                  <w:r>
                    <w:rPr>
                      <w:szCs w:val="21"/>
                    </w:rPr>
                    <w:t>)</w:t>
                  </w:r>
                </w:p>
              </w:tc>
              <w:tc>
                <w:tcPr>
                  <w:tcW w:w="4367" w:type="dxa"/>
                  <w:gridSpan w:val="3"/>
                  <w:vAlign w:val="center"/>
                </w:tcPr>
                <w:p>
                  <w:pPr>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1" w:type="dxa"/>
                  <w:vAlign w:val="center"/>
                </w:tcPr>
                <w:p>
                  <w:pPr>
                    <w:jc w:val="center"/>
                    <w:rPr>
                      <w:szCs w:val="21"/>
                    </w:rPr>
                  </w:pPr>
                  <w:r>
                    <w:rPr>
                      <w:szCs w:val="21"/>
                    </w:rPr>
                    <w:t>净化设施最低去除率(%)</w:t>
                  </w:r>
                </w:p>
              </w:tc>
              <w:tc>
                <w:tcPr>
                  <w:tcW w:w="1256" w:type="dxa"/>
                  <w:vAlign w:val="center"/>
                </w:tcPr>
                <w:p>
                  <w:pPr>
                    <w:jc w:val="center"/>
                    <w:rPr>
                      <w:szCs w:val="21"/>
                    </w:rPr>
                  </w:pPr>
                  <w:r>
                    <w:rPr>
                      <w:szCs w:val="21"/>
                    </w:rPr>
                    <w:t>60</w:t>
                  </w:r>
                </w:p>
              </w:tc>
              <w:tc>
                <w:tcPr>
                  <w:tcW w:w="1438" w:type="dxa"/>
                  <w:vAlign w:val="center"/>
                </w:tcPr>
                <w:p>
                  <w:pPr>
                    <w:jc w:val="center"/>
                    <w:rPr>
                      <w:szCs w:val="21"/>
                    </w:rPr>
                  </w:pPr>
                  <w:r>
                    <w:rPr>
                      <w:szCs w:val="21"/>
                    </w:rPr>
                    <w:t>75</w:t>
                  </w:r>
                </w:p>
              </w:tc>
              <w:tc>
                <w:tcPr>
                  <w:tcW w:w="1673" w:type="dxa"/>
                  <w:vAlign w:val="center"/>
                </w:tcPr>
                <w:p>
                  <w:pPr>
                    <w:jc w:val="center"/>
                    <w:rPr>
                      <w:szCs w:val="21"/>
                    </w:rPr>
                  </w:pPr>
                  <w:r>
                    <w:rPr>
                      <w:szCs w:val="21"/>
                    </w:rPr>
                    <w:t>85</w:t>
                  </w:r>
                </w:p>
              </w:tc>
            </w:tr>
          </w:tbl>
          <w:p>
            <w:pPr>
              <w:spacing w:before="156" w:beforeLines="50" w:line="440" w:lineRule="exact"/>
              <w:ind w:firstLine="422" w:firstLineChars="200"/>
              <w:jc w:val="center"/>
              <w:rPr>
                <w:rFonts w:hint="eastAsia"/>
                <w:b/>
                <w:lang w:eastAsia="zh-CN"/>
              </w:rPr>
            </w:pPr>
            <w:r>
              <w:rPr>
                <w:b/>
              </w:rPr>
              <w:t>表</w:t>
            </w:r>
            <w:r>
              <w:rPr>
                <w:rFonts w:hint="eastAsia"/>
                <w:b/>
              </w:rPr>
              <w:t>1</w:t>
            </w:r>
            <w:r>
              <w:rPr>
                <w:b/>
              </w:rPr>
              <w:t>-</w:t>
            </w:r>
            <w:r>
              <w:rPr>
                <w:rFonts w:hint="eastAsia"/>
                <w:b/>
                <w:lang w:val="en-US" w:eastAsia="zh-CN"/>
              </w:rPr>
              <w:t>3</w:t>
            </w:r>
            <w:r>
              <w:rPr>
                <w:b/>
              </w:rPr>
              <w:t xml:space="preserve">  </w:t>
            </w:r>
            <w:r>
              <w:rPr>
                <w:rFonts w:hint="eastAsia"/>
                <w:b/>
                <w:lang w:eastAsia="zh-CN"/>
              </w:rPr>
              <w:t>大气污染物排放标准</w:t>
            </w:r>
          </w:p>
          <w:tbl>
            <w:tblPr>
              <w:tblStyle w:val="15"/>
              <w:tblW w:w="737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0"/>
              <w:gridCol w:w="1533"/>
              <w:gridCol w:w="1720"/>
              <w:gridCol w:w="1008"/>
              <w:gridCol w:w="22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770"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污染物名称</w:t>
                  </w:r>
                </w:p>
              </w:tc>
              <w:tc>
                <w:tcPr>
                  <w:tcW w:w="1373" w:type="dxa"/>
                  <w:vMerge w:val="restar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最高允许排放浓度</w:t>
                  </w:r>
                  <w:r>
                    <w:rPr>
                      <w:rFonts w:hint="eastAsia"/>
                      <w:szCs w:val="21"/>
                      <w:lang w:val="en-GB"/>
                    </w:rPr>
                    <w:t>（</w:t>
                  </w:r>
                  <w:r>
                    <w:rPr>
                      <w:rFonts w:hint="eastAsia"/>
                      <w:szCs w:val="21"/>
                    </w:rPr>
                    <w:t>mg/m</w:t>
                  </w:r>
                  <w:r>
                    <w:rPr>
                      <w:rFonts w:hint="eastAsia"/>
                      <w:szCs w:val="21"/>
                      <w:vertAlign w:val="superscript"/>
                    </w:rPr>
                    <w:t>3</w:t>
                  </w:r>
                  <w:r>
                    <w:rPr>
                      <w:rFonts w:hint="eastAsia"/>
                      <w:szCs w:val="21"/>
                      <w:lang w:val="en-GB"/>
                    </w:rPr>
                    <w:t>）</w:t>
                  </w:r>
                </w:p>
              </w:tc>
              <w:tc>
                <w:tcPr>
                  <w:tcW w:w="2443" w:type="dxa"/>
                  <w:gridSpan w:val="2"/>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最高允许排放速率（kg/h）</w:t>
                  </w:r>
                </w:p>
              </w:tc>
              <w:tc>
                <w:tcPr>
                  <w:tcW w:w="2014" w:type="dxa"/>
                  <w:vMerge w:val="restart"/>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无组织监控</w:t>
                  </w:r>
                </w:p>
                <w:p>
                  <w:pPr>
                    <w:keepNext w:val="0"/>
                    <w:keepLines w:val="0"/>
                    <w:suppressLineNumbers w:val="0"/>
                    <w:spacing w:before="0" w:beforeAutospacing="0" w:after="0" w:afterAutospacing="0"/>
                    <w:ind w:left="0" w:right="0"/>
                    <w:jc w:val="center"/>
                    <w:rPr>
                      <w:rFonts w:hint="default"/>
                      <w:szCs w:val="21"/>
                    </w:rPr>
                  </w:pPr>
                  <w:r>
                    <w:rPr>
                      <w:rFonts w:hint="eastAsia"/>
                      <w:szCs w:val="21"/>
                    </w:rPr>
                    <w:t>浓度限值</w:t>
                  </w:r>
                </w:p>
                <w:p>
                  <w:pPr>
                    <w:keepNext w:val="0"/>
                    <w:keepLines w:val="0"/>
                    <w:suppressLineNumbers w:val="0"/>
                    <w:spacing w:before="0" w:beforeAutospacing="0" w:after="0" w:afterAutospacing="0"/>
                    <w:ind w:left="0" w:right="0"/>
                    <w:jc w:val="center"/>
                    <w:rPr>
                      <w:rFonts w:hint="default"/>
                      <w:szCs w:val="21"/>
                      <w:lang w:val="en-GB"/>
                    </w:rPr>
                  </w:pPr>
                  <w:r>
                    <w:rPr>
                      <w:rFonts w:hint="eastAsia"/>
                      <w:szCs w:val="21"/>
                    </w:rPr>
                    <w:t>（周界浓度最高点）（mg/m</w:t>
                  </w:r>
                  <w:r>
                    <w:rPr>
                      <w:rFonts w:hint="eastAsia"/>
                      <w:szCs w:val="21"/>
                      <w:vertAlign w:val="superscript"/>
                    </w:rPr>
                    <w:t>3</w:t>
                  </w:r>
                  <w:r>
                    <w:rPr>
                      <w:rFonts w:hint="eastAsia"/>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770"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c>
                <w:tcPr>
                  <w:tcW w:w="1373" w:type="dxa"/>
                  <w:vMerge w:val="continue"/>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p>
              </w:tc>
              <w:tc>
                <w:tcPr>
                  <w:tcW w:w="154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排气筒（m）</w:t>
                  </w:r>
                </w:p>
              </w:tc>
              <w:tc>
                <w:tcPr>
                  <w:tcW w:w="903"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二级</w:t>
                  </w:r>
                </w:p>
              </w:tc>
              <w:tc>
                <w:tcPr>
                  <w:tcW w:w="2014" w:type="dxa"/>
                  <w:vMerge w:val="continue"/>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77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非甲烷总烃</w:t>
                  </w:r>
                </w:p>
              </w:tc>
              <w:tc>
                <w:tcPr>
                  <w:tcW w:w="1373"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120</w:t>
                  </w:r>
                </w:p>
              </w:tc>
              <w:tc>
                <w:tcPr>
                  <w:tcW w:w="1540" w:type="dxa"/>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15</w:t>
                  </w:r>
                </w:p>
              </w:tc>
              <w:tc>
                <w:tcPr>
                  <w:tcW w:w="903"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10</w:t>
                  </w:r>
                </w:p>
              </w:tc>
              <w:tc>
                <w:tcPr>
                  <w:tcW w:w="201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4.0</w:t>
                  </w:r>
                </w:p>
              </w:tc>
            </w:tr>
          </w:tbl>
          <w:p>
            <w:pPr>
              <w:spacing w:before="156" w:beforeLines="50" w:line="440" w:lineRule="exact"/>
              <w:ind w:firstLine="480" w:firstLineChars="200"/>
              <w:rPr>
                <w:sz w:val="24"/>
              </w:rPr>
            </w:pPr>
            <w:r>
              <w:rPr>
                <w:rFonts w:hint="eastAsia"/>
                <w:sz w:val="24"/>
              </w:rPr>
              <w:t>3</w:t>
            </w:r>
            <w:r>
              <w:rPr>
                <w:sz w:val="24"/>
              </w:rPr>
              <w:t>、</w:t>
            </w:r>
            <w:r>
              <w:rPr>
                <w:rFonts w:hint="eastAsia"/>
                <w:sz w:val="24"/>
              </w:rPr>
              <w:t>噪声排放标准</w:t>
            </w:r>
          </w:p>
          <w:p>
            <w:pPr>
              <w:spacing w:line="360" w:lineRule="auto"/>
              <w:ind w:firstLine="480" w:firstLineChars="200"/>
              <w:rPr>
                <w:b/>
                <w:szCs w:val="21"/>
              </w:rPr>
            </w:pPr>
            <w:r>
              <w:rPr>
                <w:rFonts w:hint="eastAsia"/>
                <w:sz w:val="24"/>
              </w:rPr>
              <w:t>营运期</w:t>
            </w:r>
            <w:r>
              <w:rPr>
                <w:sz w:val="24"/>
              </w:rPr>
              <w:t>厂界噪声排放执行《工业企业厂界环境噪声排放标准》（GB12348-2008）中2类标准</w:t>
            </w:r>
            <w:r>
              <w:rPr>
                <w:rFonts w:hint="eastAsia"/>
                <w:sz w:val="24"/>
                <w:lang w:val="en-US" w:eastAsia="zh-CN"/>
              </w:rPr>
              <w:t xml:space="preserve"> </w:t>
            </w:r>
            <w:r>
              <w:rPr>
                <w:rFonts w:hint="eastAsia"/>
                <w:sz w:val="24"/>
              </w:rPr>
              <w:t>。</w:t>
            </w:r>
          </w:p>
          <w:p>
            <w:pPr>
              <w:spacing w:line="360" w:lineRule="auto"/>
              <w:jc w:val="center"/>
              <w:rPr>
                <w:bCs/>
                <w:szCs w:val="21"/>
              </w:rPr>
            </w:pPr>
            <w:r>
              <w:rPr>
                <w:b/>
                <w:szCs w:val="21"/>
              </w:rPr>
              <w:t>表</w:t>
            </w:r>
            <w:r>
              <w:rPr>
                <w:rFonts w:hint="eastAsia"/>
                <w:b/>
                <w:szCs w:val="21"/>
              </w:rPr>
              <w:t>1</w:t>
            </w:r>
            <w:r>
              <w:rPr>
                <w:b/>
                <w:szCs w:val="21"/>
              </w:rPr>
              <w:t>-</w:t>
            </w:r>
            <w:r>
              <w:rPr>
                <w:rFonts w:hint="eastAsia"/>
                <w:b/>
                <w:szCs w:val="21"/>
                <w:lang w:val="en-US" w:eastAsia="zh-CN"/>
              </w:rPr>
              <w:t>4</w:t>
            </w:r>
            <w:r>
              <w:rPr>
                <w:b/>
                <w:szCs w:val="21"/>
              </w:rPr>
              <w:t xml:space="preserve"> 厂界环境噪声排放限值      </w:t>
            </w:r>
            <w:r>
              <w:rPr>
                <w:bCs/>
                <w:szCs w:val="21"/>
              </w:rPr>
              <w:t>单位：dB(A)</w:t>
            </w:r>
          </w:p>
          <w:tbl>
            <w:tblPr>
              <w:tblStyle w:val="15"/>
              <w:tblW w:w="73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507"/>
              <w:gridCol w:w="1507"/>
              <w:gridCol w:w="29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2" w:type="dxa"/>
                  <w:vAlign w:val="center"/>
                </w:tcPr>
                <w:p>
                  <w:pPr>
                    <w:autoSpaceDE w:val="0"/>
                    <w:autoSpaceDN w:val="0"/>
                    <w:adjustRightInd w:val="0"/>
                    <w:jc w:val="center"/>
                    <w:rPr>
                      <w:bCs/>
                      <w:kern w:val="0"/>
                      <w:szCs w:val="21"/>
                    </w:rPr>
                  </w:pPr>
                  <w:r>
                    <w:rPr>
                      <w:rFonts w:hint="eastAsia"/>
                      <w:bCs/>
                      <w:kern w:val="0"/>
                      <w:szCs w:val="21"/>
                    </w:rPr>
                    <w:t>位置</w:t>
                  </w:r>
                </w:p>
              </w:tc>
              <w:tc>
                <w:tcPr>
                  <w:tcW w:w="1507" w:type="dxa"/>
                  <w:vAlign w:val="center"/>
                </w:tcPr>
                <w:p>
                  <w:pPr>
                    <w:autoSpaceDE w:val="0"/>
                    <w:autoSpaceDN w:val="0"/>
                    <w:adjustRightInd w:val="0"/>
                    <w:jc w:val="center"/>
                    <w:rPr>
                      <w:bCs/>
                      <w:kern w:val="0"/>
                      <w:sz w:val="24"/>
                    </w:rPr>
                  </w:pPr>
                  <w:r>
                    <w:rPr>
                      <w:kern w:val="0"/>
                      <w:szCs w:val="21"/>
                    </w:rPr>
                    <w:t>昼间</w:t>
                  </w:r>
                </w:p>
              </w:tc>
              <w:tc>
                <w:tcPr>
                  <w:tcW w:w="1507" w:type="dxa"/>
                  <w:vAlign w:val="center"/>
                </w:tcPr>
                <w:p>
                  <w:pPr>
                    <w:autoSpaceDE w:val="0"/>
                    <w:autoSpaceDN w:val="0"/>
                    <w:adjustRightInd w:val="0"/>
                    <w:jc w:val="center"/>
                    <w:rPr>
                      <w:bCs/>
                      <w:kern w:val="0"/>
                      <w:sz w:val="24"/>
                    </w:rPr>
                  </w:pPr>
                  <w:r>
                    <w:rPr>
                      <w:kern w:val="0"/>
                      <w:szCs w:val="21"/>
                    </w:rPr>
                    <w:t>夜间</w:t>
                  </w:r>
                </w:p>
              </w:tc>
              <w:tc>
                <w:tcPr>
                  <w:tcW w:w="2904" w:type="dxa"/>
                  <w:vAlign w:val="center"/>
                </w:tcPr>
                <w:p>
                  <w:pPr>
                    <w:widowControl/>
                    <w:spacing w:line="331" w:lineRule="auto"/>
                    <w:jc w:val="center"/>
                    <w:rPr>
                      <w:bCs/>
                      <w:kern w:val="0"/>
                      <w:sz w:val="24"/>
                    </w:rPr>
                  </w:pPr>
                  <w:r>
                    <w:rPr>
                      <w:kern w:val="0"/>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52" w:type="dxa"/>
                  <w:vAlign w:val="center"/>
                </w:tcPr>
                <w:p>
                  <w:pPr>
                    <w:autoSpaceDE w:val="0"/>
                    <w:autoSpaceDN w:val="0"/>
                    <w:adjustRightInd w:val="0"/>
                    <w:jc w:val="center"/>
                    <w:rPr>
                      <w:bCs/>
                      <w:kern w:val="0"/>
                      <w:szCs w:val="21"/>
                    </w:rPr>
                  </w:pPr>
                  <w:r>
                    <w:rPr>
                      <w:rFonts w:hint="eastAsia"/>
                      <w:bCs/>
                      <w:kern w:val="0"/>
                      <w:szCs w:val="21"/>
                    </w:rPr>
                    <w:t>厂界</w:t>
                  </w:r>
                </w:p>
              </w:tc>
              <w:tc>
                <w:tcPr>
                  <w:tcW w:w="1507" w:type="dxa"/>
                  <w:vAlign w:val="center"/>
                </w:tcPr>
                <w:p>
                  <w:pPr>
                    <w:autoSpaceDE w:val="0"/>
                    <w:autoSpaceDN w:val="0"/>
                    <w:adjustRightInd w:val="0"/>
                    <w:jc w:val="center"/>
                    <w:rPr>
                      <w:bCs/>
                      <w:kern w:val="0"/>
                      <w:sz w:val="24"/>
                    </w:rPr>
                  </w:pPr>
                  <w:r>
                    <w:rPr>
                      <w:kern w:val="0"/>
                      <w:szCs w:val="21"/>
                    </w:rPr>
                    <w:t>60</w:t>
                  </w:r>
                </w:p>
              </w:tc>
              <w:tc>
                <w:tcPr>
                  <w:tcW w:w="1507" w:type="dxa"/>
                  <w:vAlign w:val="center"/>
                </w:tcPr>
                <w:p>
                  <w:pPr>
                    <w:autoSpaceDE w:val="0"/>
                    <w:autoSpaceDN w:val="0"/>
                    <w:adjustRightInd w:val="0"/>
                    <w:jc w:val="center"/>
                    <w:rPr>
                      <w:bCs/>
                      <w:kern w:val="0"/>
                      <w:sz w:val="24"/>
                    </w:rPr>
                  </w:pPr>
                  <w:r>
                    <w:rPr>
                      <w:kern w:val="0"/>
                      <w:szCs w:val="21"/>
                    </w:rPr>
                    <w:t>50</w:t>
                  </w:r>
                </w:p>
              </w:tc>
              <w:tc>
                <w:tcPr>
                  <w:tcW w:w="2904" w:type="dxa"/>
                  <w:vAlign w:val="center"/>
                </w:tcPr>
                <w:p>
                  <w:pPr>
                    <w:widowControl/>
                    <w:spacing w:line="331" w:lineRule="auto"/>
                    <w:jc w:val="center"/>
                    <w:rPr>
                      <w:bCs/>
                      <w:kern w:val="0"/>
                      <w:sz w:val="24"/>
                    </w:rPr>
                  </w:pPr>
                  <w:r>
                    <w:rPr>
                      <w:kern w:val="0"/>
                      <w:szCs w:val="21"/>
                    </w:rPr>
                    <w:t>（GB12348-2008）中2类标准</w:t>
                  </w:r>
                </w:p>
              </w:tc>
            </w:tr>
          </w:tbl>
          <w:p>
            <w:pPr>
              <w:spacing w:line="440" w:lineRule="exact"/>
              <w:ind w:firstLine="480" w:firstLineChars="200"/>
              <w:rPr>
                <w:sz w:val="24"/>
              </w:rPr>
            </w:pPr>
            <w:r>
              <w:rPr>
                <w:rFonts w:hint="eastAsia"/>
                <w:sz w:val="24"/>
              </w:rPr>
              <w:t>4、固废</w:t>
            </w:r>
          </w:p>
          <w:p>
            <w:pPr>
              <w:spacing w:line="440" w:lineRule="exact"/>
              <w:ind w:firstLine="480" w:firstLineChars="200"/>
              <w:rPr>
                <w:rFonts w:hint="eastAsia" w:eastAsia="宋体"/>
                <w:color w:val="FF0000"/>
                <w:lang w:eastAsia="zh-CN"/>
              </w:rPr>
            </w:pPr>
            <w:r>
              <w:rPr>
                <w:rFonts w:hint="eastAsia"/>
                <w:sz w:val="24"/>
              </w:rPr>
              <w:t>一般工业固体废物执行《一般工业固体废物贮存、处置场污染控制标准》（GB18599-2001）（2013年修改）中的有关规定。危险废物的处理处置执行《危险废物贮存污染控制标准》（GB18597-2001）及2013年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 w:type="dxa"/>
          <w:trHeight w:val="2868" w:hRule="atLeast"/>
          <w:jc w:val="center"/>
        </w:trPr>
        <w:tc>
          <w:tcPr>
            <w:tcW w:w="1737" w:type="dxa"/>
            <w:vAlign w:val="center"/>
          </w:tcPr>
          <w:p>
            <w:pPr>
              <w:snapToGrid w:val="0"/>
              <w:jc w:val="center"/>
              <w:rPr>
                <w:sz w:val="24"/>
              </w:rPr>
            </w:pPr>
            <w:r>
              <w:rPr>
                <w:sz w:val="24"/>
              </w:rPr>
              <w:t>总量控制指标</w:t>
            </w:r>
          </w:p>
        </w:tc>
        <w:tc>
          <w:tcPr>
            <w:tcW w:w="7874" w:type="dxa"/>
            <w:gridSpan w:val="6"/>
            <w:vAlign w:val="center"/>
          </w:tcPr>
          <w:p>
            <w:pPr>
              <w:keepNext/>
              <w:keepLines/>
              <w:spacing w:line="360" w:lineRule="auto"/>
              <w:ind w:firstLine="420" w:firstLineChars="200"/>
              <w:jc w:val="left"/>
            </w:pPr>
          </w:p>
          <w:p>
            <w:pPr>
              <w:spacing w:line="360" w:lineRule="auto"/>
              <w:ind w:firstLine="480" w:firstLineChars="200"/>
              <w:rPr>
                <w:sz w:val="24"/>
              </w:rPr>
            </w:pPr>
            <w:r>
              <w:rPr>
                <w:sz w:val="24"/>
              </w:rPr>
              <w:t>根据环评报告。本项目需申请总量因子如下：</w:t>
            </w:r>
          </w:p>
          <w:p>
            <w:pPr>
              <w:tabs>
                <w:tab w:val="left" w:pos="5710"/>
              </w:tabs>
              <w:spacing w:line="360" w:lineRule="auto"/>
              <w:ind w:firstLine="480" w:firstLineChars="200"/>
            </w:pPr>
            <w:r>
              <w:rPr>
                <w:color w:val="000000" w:themeColor="text1"/>
                <w:sz w:val="24"/>
                <w14:textFill>
                  <w14:solidFill>
                    <w14:schemeClr w14:val="tx1"/>
                  </w14:solidFill>
                </w14:textFill>
              </w:rPr>
              <w:t>本项目生活污水经化粪池、隔油池预处理后接入水处理厂处理，废水最终排放总量：COD:0.096t/a.氨氮：0.012t/a,纳入亳州经济开发区污水处理厂的排污总量，不单独申请</w:t>
            </w:r>
          </w:p>
          <w:p>
            <w:pPr>
              <w:spacing w:line="360" w:lineRule="auto"/>
              <w:ind w:firstLine="420" w:firstLineChars="200"/>
            </w:pPr>
          </w:p>
          <w:p>
            <w:pPr>
              <w:pStyle w:val="10"/>
            </w:pPr>
          </w:p>
          <w:p>
            <w:pPr>
              <w:pStyle w:val="10"/>
            </w:pPr>
          </w:p>
          <w:p>
            <w:pPr>
              <w:pStyle w:val="10"/>
            </w:pPr>
          </w:p>
          <w:p>
            <w:pPr>
              <w:pStyle w:val="10"/>
            </w:pPr>
          </w:p>
          <w:p>
            <w:pPr>
              <w:pStyle w:val="10"/>
            </w:pPr>
          </w:p>
          <w:p>
            <w:pPr>
              <w:pStyle w:val="10"/>
              <w:jc w:val="both"/>
            </w:pPr>
          </w:p>
        </w:tc>
      </w:tr>
    </w:tbl>
    <w:p>
      <w:pPr>
        <w:rPr>
          <w:b/>
          <w:bCs/>
          <w:color w:val="FF0000"/>
          <w:sz w:val="32"/>
          <w:szCs w:val="32"/>
        </w:rPr>
        <w:sectPr>
          <w:headerReference r:id="rId7" w:type="default"/>
          <w:footerReference r:id="rId8" w:type="default"/>
          <w:pgSz w:w="11906" w:h="16838"/>
          <w:pgMar w:top="1304" w:right="1797" w:bottom="1440" w:left="1797" w:header="851" w:footer="992" w:gutter="0"/>
          <w:pgNumType w:start="1"/>
          <w:cols w:space="720" w:num="1"/>
          <w:docGrid w:type="lines" w:linePitch="312" w:charSpace="0"/>
        </w:sectPr>
      </w:pPr>
    </w:p>
    <w:p>
      <w:pPr>
        <w:rPr>
          <w:b/>
          <w:bCs/>
          <w:sz w:val="32"/>
          <w:szCs w:val="32"/>
        </w:rPr>
      </w:pPr>
      <w:r>
        <w:rPr>
          <w:b/>
          <w:bCs/>
          <w:sz w:val="32"/>
          <w:szCs w:val="32"/>
        </w:rPr>
        <w:t>表二</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4" w:hRule="atLeast"/>
          <w:jc w:val="center"/>
        </w:trPr>
        <w:tc>
          <w:tcPr>
            <w:tcW w:w="9619" w:type="dxa"/>
            <w:vAlign w:val="center"/>
          </w:tcPr>
          <w:p>
            <w:pPr>
              <w:spacing w:line="360" w:lineRule="auto"/>
              <w:jc w:val="left"/>
              <w:rPr>
                <w:b/>
                <w:kern w:val="0"/>
                <w:sz w:val="28"/>
                <w:szCs w:val="28"/>
              </w:rPr>
            </w:pPr>
            <w:r>
              <w:rPr>
                <w:b/>
                <w:kern w:val="0"/>
                <w:sz w:val="28"/>
                <w:szCs w:val="28"/>
              </w:rPr>
              <w:t>2.1前言</w:t>
            </w:r>
          </w:p>
          <w:p>
            <w:pPr>
              <w:spacing w:line="360" w:lineRule="auto"/>
              <w:ind w:firstLine="480" w:firstLineChars="200"/>
              <w:rPr>
                <w:rFonts w:hint="eastAsia"/>
                <w:color w:val="auto"/>
                <w:sz w:val="24"/>
                <w:lang w:val="en-US" w:eastAsia="zh-CN"/>
              </w:rPr>
            </w:pPr>
            <w:r>
              <w:rPr>
                <w:rFonts w:hint="eastAsia"/>
                <w:sz w:val="24"/>
                <w:lang w:val="en-US" w:eastAsia="zh-CN"/>
              </w:rPr>
              <w:t>安徽华馨香料有限公司始建于2012年2月，主要从事植物香料、香精、化工香料加工销售等。安徽华馨香料有限公司在安徽谯城经济开发区建设年产2000吨天然植物香料油及药食资源开发利用生产线项目。项目规划占地面积25亩，规划总建筑面积20100平方米，其中生产车</w:t>
            </w:r>
            <w:r>
              <w:rPr>
                <w:rFonts w:hint="eastAsia"/>
                <w:color w:val="auto"/>
                <w:sz w:val="24"/>
                <w:lang w:val="en-US" w:eastAsia="zh-CN"/>
              </w:rPr>
              <w:t>间4544.7</w:t>
            </w:r>
            <w:r>
              <w:rPr>
                <w:rFonts w:hint="eastAsia"/>
                <w:sz w:val="24"/>
                <w:lang w:val="en-US" w:eastAsia="zh-CN"/>
              </w:rPr>
              <w:t>平方米，仓储用房8100平方米，科研检测中心800平方米，办公用房及职工宿舍2000平方米，其他辅助用房200平方米。购置全自动薄荷素油提取设备、蒸馏、冻析、调配生产线:配套建设给排水、消防、变配电、环卫、绿化等辅助设施。</w:t>
            </w:r>
            <w:r>
              <w:rPr>
                <w:rFonts w:hint="eastAsia"/>
                <w:color w:val="auto"/>
                <w:sz w:val="24"/>
                <w:lang w:val="en-US" w:eastAsia="zh-CN"/>
              </w:rPr>
              <w:t>安徽华馨香料有限公司在经实地考察等阶段后，在</w:t>
            </w:r>
            <w:r>
              <w:rPr>
                <w:rFonts w:hint="eastAsia" w:ascii="Times New Roman" w:hAnsi="Times New Roman" w:cs="Times New Roman"/>
                <w:color w:val="auto"/>
                <w:sz w:val="24"/>
                <w:szCs w:val="24"/>
                <w:highlight w:val="none"/>
                <w:lang w:eastAsia="zh-CN"/>
              </w:rPr>
              <w:t>安徽亳州市谯城经济开发区庄周路以西，亳菊路以南</w:t>
            </w:r>
            <w:r>
              <w:rPr>
                <w:rFonts w:hint="eastAsia"/>
                <w:color w:val="auto"/>
                <w:sz w:val="24"/>
                <w:lang w:val="en-US" w:eastAsia="zh-CN"/>
              </w:rPr>
              <w:t>新建年产2000吨天然植物香料油及药食资源开发利用生产线项目。</w:t>
            </w:r>
          </w:p>
          <w:p>
            <w:pPr>
              <w:spacing w:line="360" w:lineRule="auto"/>
              <w:ind w:firstLine="480" w:firstLineChars="200"/>
              <w:rPr>
                <w:sz w:val="24"/>
              </w:rPr>
            </w:pPr>
            <w:r>
              <w:rPr>
                <w:rFonts w:hint="eastAsia" w:hAnsi="宋体"/>
                <w:kern w:val="0"/>
                <w:sz w:val="24"/>
              </w:rPr>
              <w:t>本</w:t>
            </w:r>
            <w:r>
              <w:rPr>
                <w:sz w:val="24"/>
              </w:rPr>
              <w:t>项目于201</w:t>
            </w:r>
            <w:r>
              <w:rPr>
                <w:rFonts w:hint="eastAsia"/>
                <w:sz w:val="24"/>
              </w:rPr>
              <w:t>6</w:t>
            </w:r>
            <w:r>
              <w:rPr>
                <w:sz w:val="24"/>
              </w:rPr>
              <w:t>年</w:t>
            </w:r>
            <w:r>
              <w:rPr>
                <w:rFonts w:hint="eastAsia"/>
                <w:sz w:val="24"/>
                <w:lang w:val="en-US" w:eastAsia="zh-CN"/>
              </w:rPr>
              <w:t>3</w:t>
            </w:r>
            <w:r>
              <w:rPr>
                <w:sz w:val="24"/>
              </w:rPr>
              <w:t>月</w:t>
            </w:r>
            <w:r>
              <w:rPr>
                <w:rFonts w:hint="eastAsia"/>
                <w:sz w:val="24"/>
                <w:lang w:val="en-US" w:eastAsia="zh-CN"/>
              </w:rPr>
              <w:t>30</w:t>
            </w:r>
            <w:r>
              <w:rPr>
                <w:sz w:val="24"/>
              </w:rPr>
              <w:t>日经</w:t>
            </w:r>
            <w:r>
              <w:rPr>
                <w:rFonts w:hint="eastAsia"/>
                <w:sz w:val="24"/>
                <w:lang w:eastAsia="zh-CN"/>
              </w:rPr>
              <w:t>亳州市谯城区</w:t>
            </w:r>
            <w:r>
              <w:rPr>
                <w:rFonts w:hint="eastAsia"/>
                <w:sz w:val="24"/>
              </w:rPr>
              <w:t>发展和改革</w:t>
            </w:r>
            <w:r>
              <w:rPr>
                <w:sz w:val="24"/>
              </w:rPr>
              <w:t>委员会以</w:t>
            </w:r>
            <w:r>
              <w:rPr>
                <w:rFonts w:hint="eastAsia"/>
                <w:sz w:val="24"/>
                <w:lang w:eastAsia="zh-CN"/>
              </w:rPr>
              <w:t>谯</w:t>
            </w:r>
            <w:r>
              <w:rPr>
                <w:rFonts w:hint="eastAsia"/>
                <w:sz w:val="24"/>
              </w:rPr>
              <w:t>发改</w:t>
            </w:r>
            <w:r>
              <w:rPr>
                <w:rFonts w:hint="eastAsia"/>
                <w:sz w:val="24"/>
                <w:lang w:eastAsia="zh-CN"/>
              </w:rPr>
              <w:t>投资</w:t>
            </w:r>
            <w:r>
              <w:rPr>
                <w:sz w:val="24"/>
              </w:rPr>
              <w:t>[201</w:t>
            </w:r>
            <w:r>
              <w:rPr>
                <w:rFonts w:hint="eastAsia"/>
                <w:sz w:val="24"/>
              </w:rPr>
              <w:t>6</w:t>
            </w:r>
            <w:r>
              <w:rPr>
                <w:sz w:val="24"/>
              </w:rPr>
              <w:t>]</w:t>
            </w:r>
            <w:r>
              <w:rPr>
                <w:rFonts w:hint="eastAsia"/>
                <w:sz w:val="24"/>
                <w:lang w:val="en-US" w:eastAsia="zh-CN"/>
              </w:rPr>
              <w:t>91</w:t>
            </w:r>
            <w:r>
              <w:rPr>
                <w:sz w:val="24"/>
              </w:rPr>
              <w:t>号下达《</w:t>
            </w:r>
            <w:r>
              <w:rPr>
                <w:rFonts w:hint="eastAsia"/>
                <w:sz w:val="24"/>
                <w:lang w:eastAsia="zh-CN"/>
              </w:rPr>
              <w:t>关于安徽华馨香料有限公司年产</w:t>
            </w:r>
            <w:r>
              <w:rPr>
                <w:rFonts w:hint="eastAsia"/>
                <w:sz w:val="24"/>
                <w:lang w:val="en-US" w:eastAsia="zh-CN"/>
              </w:rPr>
              <w:t>2000吨天然植物香料油及药食资源开发利用生产线项目</w:t>
            </w:r>
            <w:r>
              <w:rPr>
                <w:sz w:val="24"/>
              </w:rPr>
              <w:t>备案的</w:t>
            </w:r>
            <w:r>
              <w:rPr>
                <w:rFonts w:hint="eastAsia"/>
                <w:sz w:val="24"/>
              </w:rPr>
              <w:t>通知</w:t>
            </w:r>
            <w:r>
              <w:rPr>
                <w:sz w:val="24"/>
              </w:rPr>
              <w:t>》，</w:t>
            </w:r>
            <w:r>
              <w:rPr>
                <w:rFonts w:hint="eastAsia"/>
                <w:sz w:val="24"/>
              </w:rPr>
              <w:t>同意项目备案</w:t>
            </w:r>
            <w:r>
              <w:rPr>
                <w:sz w:val="24"/>
              </w:rPr>
              <w:t>。根据《中华人民共和国环境保护法》、《中华人民共和国环境影响评价法》和《建设项目环境保护管理条例》的有关规定，</w:t>
            </w:r>
            <w:r>
              <w:rPr>
                <w:rFonts w:hint="eastAsia"/>
                <w:sz w:val="24"/>
                <w:lang w:val="en-US" w:eastAsia="zh-CN"/>
              </w:rPr>
              <w:t>安徽华馨香料有限公司</w:t>
            </w:r>
            <w:r>
              <w:rPr>
                <w:rFonts w:hint="eastAsia"/>
                <w:sz w:val="24"/>
              </w:rPr>
              <w:t>于</w:t>
            </w:r>
            <w:r>
              <w:rPr>
                <w:rFonts w:hint="eastAsia"/>
                <w:color w:val="auto"/>
                <w:sz w:val="24"/>
              </w:rPr>
              <w:t>2016年</w:t>
            </w:r>
            <w:r>
              <w:rPr>
                <w:color w:val="auto"/>
                <w:sz w:val="24"/>
              </w:rPr>
              <w:t>1</w:t>
            </w:r>
            <w:r>
              <w:rPr>
                <w:rFonts w:hint="eastAsia"/>
                <w:color w:val="auto"/>
                <w:sz w:val="24"/>
                <w:lang w:val="en-US" w:eastAsia="zh-CN"/>
              </w:rPr>
              <w:t>1</w:t>
            </w:r>
            <w:r>
              <w:rPr>
                <w:rFonts w:hint="eastAsia"/>
                <w:color w:val="auto"/>
                <w:sz w:val="24"/>
              </w:rPr>
              <w:t>月</w:t>
            </w:r>
            <w:r>
              <w:rPr>
                <w:rFonts w:hint="eastAsia"/>
                <w:sz w:val="24"/>
              </w:rPr>
              <w:t>委托</w:t>
            </w:r>
            <w:r>
              <w:rPr>
                <w:rFonts w:hint="eastAsia"/>
                <w:sz w:val="24"/>
                <w:lang w:eastAsia="zh-CN"/>
              </w:rPr>
              <w:t>亳州市中环环境科技有限责任公司</w:t>
            </w:r>
            <w:r>
              <w:rPr>
                <w:sz w:val="24"/>
              </w:rPr>
              <w:t>对</w:t>
            </w:r>
            <w:r>
              <w:rPr>
                <w:rFonts w:hint="eastAsia"/>
                <w:sz w:val="24"/>
              </w:rPr>
              <w:t>本</w:t>
            </w:r>
            <w:r>
              <w:rPr>
                <w:sz w:val="24"/>
              </w:rPr>
              <w:t>项目进行环境影响评价，并编制了《</w:t>
            </w:r>
            <w:r>
              <w:rPr>
                <w:rFonts w:hint="eastAsia"/>
                <w:sz w:val="24"/>
                <w:lang w:val="en-US" w:eastAsia="zh-CN"/>
              </w:rPr>
              <w:t>年产2000吨天然植物香料油及药食资源开发利用生产线项目</w:t>
            </w:r>
            <w:r>
              <w:rPr>
                <w:sz w:val="24"/>
              </w:rPr>
              <w:t>环境影响报告表》。201</w:t>
            </w:r>
            <w:r>
              <w:rPr>
                <w:rFonts w:hint="eastAsia"/>
                <w:sz w:val="24"/>
                <w:lang w:val="en-US" w:eastAsia="zh-CN"/>
              </w:rPr>
              <w:t>6</w:t>
            </w:r>
            <w:r>
              <w:rPr>
                <w:sz w:val="24"/>
              </w:rPr>
              <w:t>年</w:t>
            </w:r>
            <w:r>
              <w:rPr>
                <w:rFonts w:hint="eastAsia"/>
                <w:sz w:val="24"/>
                <w:lang w:val="en-US" w:eastAsia="zh-CN"/>
              </w:rPr>
              <w:t>12</w:t>
            </w:r>
            <w:r>
              <w:rPr>
                <w:sz w:val="24"/>
              </w:rPr>
              <w:t>月</w:t>
            </w:r>
            <w:r>
              <w:rPr>
                <w:rFonts w:hint="eastAsia"/>
                <w:sz w:val="24"/>
                <w:lang w:val="en-US" w:eastAsia="zh-CN"/>
              </w:rPr>
              <w:t>7</w:t>
            </w:r>
            <w:r>
              <w:rPr>
                <w:sz w:val="24"/>
              </w:rPr>
              <w:t>日</w:t>
            </w:r>
            <w:r>
              <w:rPr>
                <w:rFonts w:hint="eastAsia"/>
                <w:sz w:val="24"/>
              </w:rPr>
              <w:t>，</w:t>
            </w:r>
            <w:r>
              <w:rPr>
                <w:rFonts w:hint="eastAsia"/>
                <w:sz w:val="24"/>
                <w:lang w:eastAsia="zh-CN"/>
              </w:rPr>
              <w:t>亳州市谯城区</w:t>
            </w:r>
            <w:r>
              <w:rPr>
                <w:rFonts w:hint="eastAsia"/>
                <w:sz w:val="24"/>
              </w:rPr>
              <w:t>环境保护</w:t>
            </w:r>
            <w:r>
              <w:rPr>
                <w:rFonts w:hint="eastAsia"/>
                <w:color w:val="auto"/>
                <w:sz w:val="24"/>
              </w:rPr>
              <w:t>局以</w:t>
            </w:r>
            <w:r>
              <w:rPr>
                <w:rFonts w:hint="eastAsia"/>
                <w:color w:val="auto"/>
                <w:sz w:val="24"/>
                <w:lang w:eastAsia="zh-CN"/>
              </w:rPr>
              <w:t>谯</w:t>
            </w:r>
            <w:r>
              <w:rPr>
                <w:rFonts w:hint="eastAsia"/>
                <w:sz w:val="24"/>
                <w:lang w:eastAsia="zh-CN"/>
              </w:rPr>
              <w:t>环审</w:t>
            </w:r>
            <w:r>
              <w:rPr>
                <w:sz w:val="24"/>
              </w:rPr>
              <w:t>[201</w:t>
            </w:r>
            <w:r>
              <w:rPr>
                <w:rFonts w:hint="eastAsia"/>
                <w:sz w:val="24"/>
                <w:lang w:val="en-US" w:eastAsia="zh-CN"/>
              </w:rPr>
              <w:t>6</w:t>
            </w:r>
            <w:r>
              <w:rPr>
                <w:sz w:val="24"/>
              </w:rPr>
              <w:t>]</w:t>
            </w:r>
            <w:r>
              <w:rPr>
                <w:rFonts w:hint="eastAsia"/>
                <w:sz w:val="24"/>
                <w:lang w:val="en-US" w:eastAsia="zh-CN"/>
              </w:rPr>
              <w:t>108</w:t>
            </w:r>
            <w:r>
              <w:rPr>
                <w:sz w:val="24"/>
              </w:rPr>
              <w:t>号</w:t>
            </w:r>
            <w:r>
              <w:rPr>
                <w:rFonts w:hint="eastAsia"/>
                <w:color w:val="auto"/>
                <w:sz w:val="24"/>
              </w:rPr>
              <w:t>下发审批意见</w:t>
            </w:r>
            <w:r>
              <w:rPr>
                <w:rFonts w:hint="eastAsia"/>
                <w:sz w:val="24"/>
              </w:rPr>
              <w:t>，</w:t>
            </w:r>
            <w:r>
              <w:rPr>
                <w:sz w:val="24"/>
              </w:rPr>
              <w:t>同意</w:t>
            </w:r>
            <w:r>
              <w:rPr>
                <w:rFonts w:hint="eastAsia"/>
                <w:sz w:val="24"/>
              </w:rPr>
              <w:t>本</w:t>
            </w:r>
            <w:r>
              <w:rPr>
                <w:sz w:val="24"/>
              </w:rPr>
              <w:t>项目建设。</w:t>
            </w:r>
          </w:p>
          <w:p>
            <w:pPr>
              <w:spacing w:line="360" w:lineRule="auto"/>
              <w:ind w:firstLine="480" w:firstLineChars="200"/>
              <w:rPr>
                <w:rFonts w:hint="default" w:eastAsia="宋体"/>
                <w:color w:val="FF0000"/>
                <w:kern w:val="0"/>
                <w:sz w:val="24"/>
                <w:lang w:val="en-US" w:eastAsia="zh-CN"/>
              </w:rPr>
            </w:pPr>
            <w:r>
              <w:rPr>
                <w:rFonts w:hint="eastAsia"/>
                <w:color w:val="auto"/>
                <w:sz w:val="24"/>
              </w:rPr>
              <w:t>本项目于201</w:t>
            </w:r>
            <w:r>
              <w:rPr>
                <w:rFonts w:hint="eastAsia"/>
                <w:color w:val="auto"/>
                <w:sz w:val="24"/>
                <w:lang w:val="en-US" w:eastAsia="zh-CN"/>
              </w:rPr>
              <w:t>7</w:t>
            </w:r>
            <w:r>
              <w:rPr>
                <w:rFonts w:hint="eastAsia"/>
                <w:color w:val="auto"/>
                <w:sz w:val="24"/>
              </w:rPr>
              <w:t>年</w:t>
            </w:r>
            <w:r>
              <w:rPr>
                <w:rFonts w:hint="eastAsia"/>
                <w:color w:val="auto"/>
                <w:sz w:val="24"/>
                <w:lang w:val="en-US" w:eastAsia="zh-CN"/>
              </w:rPr>
              <w:t>1</w:t>
            </w:r>
            <w:r>
              <w:rPr>
                <w:rFonts w:hint="eastAsia"/>
                <w:color w:val="auto"/>
                <w:sz w:val="24"/>
              </w:rPr>
              <w:t>月开工建设，201</w:t>
            </w:r>
            <w:r>
              <w:rPr>
                <w:rFonts w:hint="eastAsia"/>
                <w:color w:val="auto"/>
                <w:sz w:val="24"/>
                <w:lang w:val="en-US" w:eastAsia="zh-CN"/>
              </w:rPr>
              <w:t>8</w:t>
            </w:r>
            <w:r>
              <w:rPr>
                <w:rFonts w:hint="eastAsia"/>
                <w:color w:val="auto"/>
                <w:sz w:val="24"/>
              </w:rPr>
              <w:t>年</w:t>
            </w:r>
            <w:r>
              <w:rPr>
                <w:rFonts w:hint="eastAsia"/>
                <w:color w:val="auto"/>
                <w:sz w:val="24"/>
                <w:lang w:val="en-US" w:eastAsia="zh-CN"/>
              </w:rPr>
              <w:t>4</w:t>
            </w:r>
            <w:r>
              <w:rPr>
                <w:rFonts w:hint="eastAsia"/>
                <w:color w:val="auto"/>
                <w:sz w:val="24"/>
              </w:rPr>
              <w:t>月竣工。</w:t>
            </w:r>
            <w:r>
              <w:rPr>
                <w:color w:val="auto"/>
                <w:sz w:val="24"/>
              </w:rPr>
              <w:t>根</w:t>
            </w:r>
            <w:r>
              <w:rPr>
                <w:sz w:val="24"/>
              </w:rPr>
              <w:t>据《建设项目环境保护管理条例》</w:t>
            </w:r>
            <w:r>
              <w:rPr>
                <w:rFonts w:hint="eastAsia"/>
                <w:sz w:val="24"/>
              </w:rPr>
              <w:t>（</w:t>
            </w:r>
            <w:r>
              <w:rPr>
                <w:sz w:val="24"/>
              </w:rPr>
              <w:t>国务院令第682号</w:t>
            </w:r>
            <w:r>
              <w:rPr>
                <w:rFonts w:hint="eastAsia"/>
                <w:sz w:val="24"/>
              </w:rPr>
              <w:t>）</w:t>
            </w:r>
            <w:r>
              <w:rPr>
                <w:sz w:val="24"/>
              </w:rPr>
              <w:t>和《建设项目竣工环境保护验收暂行办法》</w:t>
            </w:r>
            <w:r>
              <w:rPr>
                <w:rFonts w:hint="eastAsia"/>
                <w:sz w:val="24"/>
              </w:rPr>
              <w:t>（国环规环评[2017]4号）等有关规定，建设项目需要配套建设的环境保护设施</w:t>
            </w:r>
            <w:r>
              <w:rPr>
                <w:sz w:val="24"/>
              </w:rPr>
              <w:t>，</w:t>
            </w:r>
            <w:r>
              <w:rPr>
                <w:rFonts w:hint="eastAsia"/>
                <w:sz w:val="24"/>
              </w:rPr>
              <w:t>必须与主体工程同时设计、同时施工、同时投产使用。建设项目竣工后，建设单位应当如实查验、监测、记载建设项目环境保护设施的建设和运行情况</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10</w:t>
            </w:r>
            <w:r>
              <w:rPr>
                <w:rFonts w:hint="eastAsia"/>
                <w:color w:val="auto"/>
                <w:sz w:val="24"/>
              </w:rPr>
              <w:t>月，</w:t>
            </w:r>
            <w:r>
              <w:rPr>
                <w:rFonts w:hint="eastAsia"/>
                <w:color w:val="auto"/>
                <w:sz w:val="24"/>
                <w:lang w:eastAsia="zh-CN"/>
              </w:rPr>
              <w:t>安徽华馨香料有限公司</w:t>
            </w:r>
            <w:r>
              <w:rPr>
                <w:rFonts w:hint="eastAsia"/>
                <w:color w:val="auto"/>
                <w:kern w:val="0"/>
                <w:sz w:val="24"/>
              </w:rPr>
              <w:t>编制本项目验收报告，并由安徽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color w:val="auto"/>
                <w:kern w:val="0"/>
                <w:sz w:val="24"/>
              </w:rPr>
              <w:t>组织监测人员对本项目排放的噪声</w:t>
            </w:r>
            <w:r>
              <w:rPr>
                <w:rFonts w:hint="eastAsia"/>
                <w:color w:val="auto"/>
                <w:kern w:val="0"/>
                <w:sz w:val="24"/>
                <w:lang w:eastAsia="zh-CN"/>
              </w:rPr>
              <w:t>、废气、废水</w:t>
            </w:r>
            <w:r>
              <w:rPr>
                <w:color w:val="auto"/>
                <w:kern w:val="0"/>
                <w:sz w:val="24"/>
              </w:rPr>
              <w:t>进行了验收监测</w:t>
            </w:r>
            <w:r>
              <w:rPr>
                <w:rFonts w:hint="eastAsia"/>
                <w:color w:val="auto"/>
                <w:kern w:val="0"/>
                <w:sz w:val="24"/>
              </w:rPr>
              <w:t>。</w:t>
            </w:r>
            <w:r>
              <w:rPr>
                <w:rFonts w:hint="eastAsia"/>
                <w:color w:val="auto"/>
                <w:kern w:val="0"/>
                <w:sz w:val="24"/>
                <w:lang w:val="en-US" w:eastAsia="zh-CN"/>
              </w:rPr>
              <w:t xml:space="preserve">                 </w:t>
            </w:r>
            <w:r>
              <w:rPr>
                <w:rFonts w:hint="eastAsia"/>
                <w:kern w:val="0"/>
                <w:sz w:val="24"/>
                <w:lang w:val="en-US" w:eastAsia="zh-CN"/>
              </w:rPr>
              <w:t xml:space="preserve">            </w:t>
            </w:r>
          </w:p>
          <w:p>
            <w:pPr>
              <w:spacing w:line="360" w:lineRule="auto"/>
              <w:ind w:firstLine="480" w:firstLineChars="200"/>
              <w:rPr>
                <w:sz w:val="24"/>
              </w:rPr>
            </w:pPr>
            <w:r>
              <w:rPr>
                <w:rFonts w:hint="eastAsia"/>
                <w:sz w:val="24"/>
                <w:lang w:eastAsia="zh-CN"/>
              </w:rPr>
              <w:t>安徽华馨香料有限公司</w:t>
            </w:r>
            <w:r>
              <w:rPr>
                <w:kern w:val="0"/>
                <w:sz w:val="24"/>
              </w:rPr>
              <w:t>在对监测、检查结果进行认真分析和整理的基础上，对项目建设情况及环保制度落实情况进行了检查，编制本项目环境保护验收监测报告。</w:t>
            </w:r>
          </w:p>
          <w:p>
            <w:pPr>
              <w:spacing w:line="360" w:lineRule="auto"/>
              <w:ind w:firstLine="480" w:firstLineChars="200"/>
              <w:jc w:val="left"/>
              <w:rPr>
                <w:sz w:val="24"/>
              </w:rPr>
            </w:pPr>
            <w:r>
              <w:rPr>
                <w:sz w:val="24"/>
              </w:rPr>
              <w:t>本次验收</w:t>
            </w:r>
            <w:r>
              <w:rPr>
                <w:rFonts w:hint="eastAsia"/>
                <w:sz w:val="24"/>
              </w:rPr>
              <w:t>主要</w:t>
            </w:r>
            <w:r>
              <w:rPr>
                <w:sz w:val="24"/>
              </w:rPr>
              <w:t>内容</w:t>
            </w:r>
            <w:r>
              <w:rPr>
                <w:rFonts w:hint="eastAsia"/>
                <w:sz w:val="24"/>
              </w:rPr>
              <w:t>包括</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废气监测；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废水监测</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噪声监测；（</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）固体废物检查；（</w:t>
            </w:r>
            <w:r>
              <w:rPr>
                <w:rFonts w:hint="default"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环境管理检查。</w:t>
            </w:r>
          </w:p>
          <w:p>
            <w:pPr>
              <w:spacing w:line="360" w:lineRule="auto"/>
              <w:jc w:val="left"/>
              <w:rPr>
                <w:b/>
                <w:sz w:val="28"/>
                <w:szCs w:val="28"/>
              </w:rPr>
            </w:pPr>
            <w:r>
              <w:rPr>
                <w:b/>
                <w:sz w:val="28"/>
                <w:szCs w:val="28"/>
              </w:rPr>
              <w:t>2.2工程建设内容</w:t>
            </w:r>
          </w:p>
          <w:p>
            <w:pPr>
              <w:spacing w:line="360" w:lineRule="auto"/>
              <w:ind w:firstLine="480" w:firstLineChars="200"/>
              <w:rPr>
                <w:sz w:val="24"/>
              </w:rPr>
            </w:pPr>
            <w:r>
              <w:rPr>
                <w:sz w:val="24"/>
              </w:rPr>
              <w:t>建设单位：</w:t>
            </w:r>
            <w:r>
              <w:rPr>
                <w:rFonts w:hint="eastAsia"/>
                <w:sz w:val="24"/>
                <w:lang w:eastAsia="zh-CN"/>
              </w:rPr>
              <w:t>安徽华馨香料有限公司</w:t>
            </w:r>
            <w:r>
              <w:rPr>
                <w:sz w:val="24"/>
              </w:rPr>
              <w:t>；</w:t>
            </w:r>
          </w:p>
          <w:p>
            <w:pPr>
              <w:spacing w:line="360" w:lineRule="auto"/>
              <w:ind w:firstLine="480" w:firstLineChars="200"/>
              <w:rPr>
                <w:sz w:val="24"/>
              </w:rPr>
            </w:pPr>
            <w:r>
              <w:rPr>
                <w:sz w:val="24"/>
              </w:rPr>
              <w:t>项目名称：</w:t>
            </w:r>
            <w:r>
              <w:rPr>
                <w:rFonts w:hint="eastAsia"/>
                <w:sz w:val="24"/>
                <w:lang w:eastAsia="zh-CN"/>
              </w:rPr>
              <w:t>年产</w:t>
            </w:r>
            <w:r>
              <w:rPr>
                <w:rFonts w:hint="eastAsia"/>
                <w:sz w:val="24"/>
                <w:lang w:val="en-US" w:eastAsia="zh-CN"/>
              </w:rPr>
              <w:t>2000吨天然植物香料油及药食资源开发利用生产线项目</w:t>
            </w:r>
            <w:r>
              <w:rPr>
                <w:sz w:val="24"/>
              </w:rPr>
              <w:t>；</w:t>
            </w:r>
          </w:p>
          <w:p>
            <w:pPr>
              <w:spacing w:line="360" w:lineRule="auto"/>
              <w:ind w:firstLine="480" w:firstLineChars="200"/>
              <w:rPr>
                <w:color w:val="auto"/>
                <w:sz w:val="24"/>
              </w:rPr>
            </w:pPr>
            <w:r>
              <w:rPr>
                <w:sz w:val="24"/>
              </w:rPr>
              <w:t>建设地点：</w:t>
            </w:r>
            <w:r>
              <w:rPr>
                <w:rFonts w:hint="eastAsia"/>
                <w:sz w:val="24"/>
              </w:rPr>
              <w:t>位于</w:t>
            </w:r>
            <w:r>
              <w:rPr>
                <w:rFonts w:hint="eastAsia" w:ascii="Times New Roman" w:hAnsi="Times New Roman" w:cs="Times New Roman"/>
                <w:color w:val="000000"/>
                <w:sz w:val="24"/>
                <w:szCs w:val="24"/>
                <w:highlight w:val="none"/>
                <w:lang w:eastAsia="zh-CN"/>
              </w:rPr>
              <w:t>亳州市谯城经济开发区庄周路以西，亳菊路以南</w:t>
            </w:r>
            <w:r>
              <w:rPr>
                <w:rFonts w:hint="eastAsia"/>
                <w:sz w:val="24"/>
              </w:rPr>
              <w:t>，</w:t>
            </w:r>
            <w:r>
              <w:rPr>
                <w:rFonts w:hAnsi="宋体"/>
                <w:color w:val="auto"/>
                <w:sz w:val="24"/>
              </w:rPr>
              <w:t>厂址中心地理坐标为</w:t>
            </w:r>
            <w:r>
              <w:rPr>
                <w:rFonts w:hint="eastAsia"/>
                <w:color w:val="auto"/>
                <w:sz w:val="24"/>
              </w:rPr>
              <w:t>东经</w:t>
            </w:r>
            <w:r>
              <w:rPr>
                <w:rFonts w:hint="eastAsia"/>
                <w:color w:val="auto"/>
                <w:sz w:val="24"/>
                <w:lang w:val="en-US" w:eastAsia="zh-CN"/>
              </w:rPr>
              <w:t>115</w:t>
            </w:r>
            <w:r>
              <w:rPr>
                <w:color w:val="auto"/>
                <w:sz w:val="24"/>
              </w:rPr>
              <w:t>°</w:t>
            </w:r>
            <w:r>
              <w:rPr>
                <w:rFonts w:hint="eastAsia"/>
                <w:color w:val="auto"/>
                <w:sz w:val="24"/>
                <w:lang w:val="en-US" w:eastAsia="zh-CN"/>
              </w:rPr>
              <w:t>73</w:t>
            </w:r>
            <w:r>
              <w:rPr>
                <w:color w:val="auto"/>
                <w:sz w:val="24"/>
              </w:rPr>
              <w:t>'</w:t>
            </w:r>
            <w:r>
              <w:rPr>
                <w:rFonts w:hint="eastAsia"/>
                <w:color w:val="auto"/>
                <w:sz w:val="24"/>
                <w:lang w:val="en-US" w:eastAsia="zh-CN"/>
              </w:rPr>
              <w:t>13</w:t>
            </w:r>
            <w:r>
              <w:rPr>
                <w:color w:val="auto"/>
                <w:sz w:val="24"/>
              </w:rPr>
              <w:t>"</w:t>
            </w:r>
            <w:r>
              <w:rPr>
                <w:rFonts w:hint="eastAsia"/>
                <w:color w:val="auto"/>
                <w:sz w:val="24"/>
              </w:rPr>
              <w:t>，北纬</w:t>
            </w:r>
            <w:r>
              <w:rPr>
                <w:rFonts w:hint="eastAsia"/>
                <w:color w:val="auto"/>
                <w:sz w:val="24"/>
                <w:lang w:val="en-US" w:eastAsia="zh-CN"/>
              </w:rPr>
              <w:t>33</w:t>
            </w:r>
            <w:r>
              <w:rPr>
                <w:color w:val="auto"/>
                <w:sz w:val="24"/>
              </w:rPr>
              <w:t>°</w:t>
            </w:r>
            <w:r>
              <w:rPr>
                <w:rFonts w:hint="eastAsia"/>
                <w:color w:val="auto"/>
                <w:sz w:val="24"/>
                <w:lang w:val="en-US" w:eastAsia="zh-CN"/>
              </w:rPr>
              <w:t>81</w:t>
            </w:r>
            <w:r>
              <w:rPr>
                <w:color w:val="auto"/>
                <w:sz w:val="24"/>
              </w:rPr>
              <w:t>'</w:t>
            </w:r>
            <w:r>
              <w:rPr>
                <w:rFonts w:hint="eastAsia"/>
                <w:color w:val="auto"/>
                <w:sz w:val="24"/>
                <w:lang w:val="en-US" w:eastAsia="zh-CN"/>
              </w:rPr>
              <w:t>33</w:t>
            </w:r>
            <w:r>
              <w:rPr>
                <w:color w:val="auto"/>
                <w:sz w:val="24"/>
              </w:rPr>
              <w:t>"；</w:t>
            </w:r>
          </w:p>
          <w:p>
            <w:pPr>
              <w:spacing w:line="360" w:lineRule="auto"/>
              <w:ind w:firstLine="480" w:firstLineChars="200"/>
              <w:rPr>
                <w:sz w:val="24"/>
              </w:rPr>
            </w:pPr>
            <w:r>
              <w:rPr>
                <w:sz w:val="24"/>
              </w:rPr>
              <w:t>项目性质：</w:t>
            </w:r>
            <w:r>
              <w:rPr>
                <w:rFonts w:hint="eastAsia"/>
                <w:sz w:val="24"/>
                <w:lang w:eastAsia="zh-CN"/>
              </w:rPr>
              <w:t>新</w:t>
            </w:r>
            <w:r>
              <w:rPr>
                <w:rFonts w:hint="eastAsia"/>
                <w:sz w:val="24"/>
              </w:rPr>
              <w:t>建</w:t>
            </w:r>
            <w:r>
              <w:rPr>
                <w:sz w:val="24"/>
              </w:rPr>
              <w:t>；</w:t>
            </w:r>
          </w:p>
          <w:p>
            <w:pPr>
              <w:spacing w:line="360" w:lineRule="auto"/>
              <w:ind w:firstLine="480" w:firstLineChars="200"/>
              <w:rPr>
                <w:sz w:val="24"/>
              </w:rPr>
            </w:pPr>
            <w:r>
              <w:rPr>
                <w:sz w:val="24"/>
              </w:rPr>
              <w:t>工程投资：本项目总投资</w:t>
            </w:r>
            <w:r>
              <w:rPr>
                <w:rFonts w:hint="eastAsia"/>
                <w:color w:val="auto"/>
                <w:sz w:val="24"/>
                <w:lang w:val="en-US" w:eastAsia="zh-CN"/>
              </w:rPr>
              <w:t>5800</w:t>
            </w:r>
            <w:r>
              <w:rPr>
                <w:sz w:val="24"/>
              </w:rPr>
              <w:t>万元，环保投</w:t>
            </w:r>
            <w:r>
              <w:rPr>
                <w:color w:val="auto"/>
                <w:sz w:val="24"/>
              </w:rPr>
              <w:t>资</w:t>
            </w:r>
            <w:r>
              <w:rPr>
                <w:rFonts w:hint="eastAsia"/>
                <w:color w:val="auto"/>
                <w:sz w:val="24"/>
                <w:lang w:val="en-US" w:eastAsia="zh-CN"/>
              </w:rPr>
              <w:t>50</w:t>
            </w:r>
            <w:r>
              <w:rPr>
                <w:color w:val="auto"/>
                <w:sz w:val="24"/>
              </w:rPr>
              <w:t>万</w:t>
            </w:r>
            <w:r>
              <w:rPr>
                <w:sz w:val="24"/>
              </w:rPr>
              <w:t>元。</w:t>
            </w:r>
          </w:p>
          <w:p>
            <w:pPr>
              <w:spacing w:line="360" w:lineRule="auto"/>
              <w:ind w:firstLine="480" w:firstLineChars="200"/>
              <w:rPr>
                <w:highlight w:val="yellow"/>
              </w:rPr>
            </w:pPr>
            <w:bookmarkStart w:id="1" w:name="_Hlk11335502"/>
            <w:r>
              <w:rPr>
                <w:bCs/>
                <w:sz w:val="24"/>
              </w:rPr>
              <w:t>劳动人员及生产天数：本项目劳动定员</w:t>
            </w:r>
            <w:r>
              <w:rPr>
                <w:rFonts w:hint="eastAsia"/>
                <w:bCs/>
                <w:color w:val="auto"/>
                <w:sz w:val="24"/>
                <w:lang w:val="en-US" w:eastAsia="zh-CN"/>
              </w:rPr>
              <w:t>45</w:t>
            </w:r>
            <w:r>
              <w:rPr>
                <w:bCs/>
                <w:sz w:val="24"/>
              </w:rPr>
              <w:t>人，</w:t>
            </w:r>
            <w:r>
              <w:rPr>
                <w:rFonts w:hint="eastAsia" w:hAnsi="宋体"/>
                <w:kern w:val="0"/>
                <w:sz w:val="24"/>
              </w:rPr>
              <w:t>实行</w:t>
            </w:r>
            <w:r>
              <w:rPr>
                <w:rFonts w:hint="eastAsia" w:hAnsi="宋体"/>
                <w:kern w:val="0"/>
                <w:sz w:val="24"/>
                <w:lang w:val="en-US" w:eastAsia="zh-CN"/>
              </w:rPr>
              <w:t>2</w:t>
            </w:r>
            <w:r>
              <w:rPr>
                <w:rFonts w:hint="eastAsia" w:hAnsi="宋体"/>
                <w:kern w:val="0"/>
                <w:sz w:val="24"/>
              </w:rPr>
              <w:t>班制，每班</w:t>
            </w:r>
            <w:r>
              <w:rPr>
                <w:rFonts w:hint="eastAsia" w:hAnsi="宋体"/>
                <w:kern w:val="0"/>
                <w:sz w:val="24"/>
                <w:lang w:val="en-US" w:eastAsia="zh-CN"/>
              </w:rPr>
              <w:t>12</w:t>
            </w:r>
            <w:r>
              <w:rPr>
                <w:rFonts w:hint="eastAsia" w:hAnsi="宋体"/>
                <w:kern w:val="0"/>
                <w:sz w:val="24"/>
              </w:rPr>
              <w:t>小时，年工作3</w:t>
            </w:r>
            <w:r>
              <w:rPr>
                <w:rFonts w:hint="eastAsia" w:hAnsi="宋体"/>
                <w:kern w:val="0"/>
                <w:sz w:val="24"/>
                <w:lang w:val="en-US" w:eastAsia="zh-CN"/>
              </w:rPr>
              <w:t>00</w:t>
            </w:r>
            <w:r>
              <w:rPr>
                <w:rFonts w:hint="eastAsia" w:hAnsi="宋体"/>
                <w:kern w:val="0"/>
                <w:sz w:val="24"/>
              </w:rPr>
              <w:t>天。</w:t>
            </w:r>
          </w:p>
          <w:bookmarkEnd w:id="1"/>
          <w:p>
            <w:pPr>
              <w:spacing w:line="360" w:lineRule="auto"/>
              <w:ind w:firstLine="480" w:firstLineChars="200"/>
              <w:rPr>
                <w:sz w:val="24"/>
              </w:rPr>
            </w:pPr>
            <w:r>
              <w:rPr>
                <w:rFonts w:hint="eastAsia"/>
                <w:sz w:val="24"/>
              </w:rPr>
              <w:t>本</w:t>
            </w:r>
            <w:r>
              <w:rPr>
                <w:sz w:val="24"/>
              </w:rPr>
              <w:t>项目</w:t>
            </w:r>
            <w:r>
              <w:rPr>
                <w:rFonts w:hint="eastAsia"/>
                <w:sz w:val="24"/>
              </w:rPr>
              <w:t>占地面积</w:t>
            </w:r>
            <w:r>
              <w:rPr>
                <w:rFonts w:hint="eastAsia"/>
                <w:sz w:val="24"/>
                <w:lang w:val="en-US" w:eastAsia="zh-CN"/>
              </w:rPr>
              <w:t>25亩，建筑面积20100平方米</w:t>
            </w:r>
            <w:r>
              <w:rPr>
                <w:rFonts w:hint="eastAsia"/>
                <w:sz w:val="24"/>
              </w:rPr>
              <w:t>，项目工程</w:t>
            </w:r>
            <w:r>
              <w:rPr>
                <w:sz w:val="24"/>
              </w:rPr>
              <w:t>内容及规模：（见表2-1）</w:t>
            </w:r>
          </w:p>
          <w:p>
            <w:pPr>
              <w:spacing w:line="360" w:lineRule="auto"/>
              <w:jc w:val="center"/>
              <w:rPr>
                <w:b/>
                <w:szCs w:val="21"/>
              </w:rPr>
            </w:pPr>
            <w:bookmarkStart w:id="2" w:name="_Hlk11335514"/>
            <w:r>
              <w:rPr>
                <w:b/>
                <w:szCs w:val="21"/>
              </w:rPr>
              <w:t xml:space="preserve">表2-1  </w:t>
            </w:r>
            <w:r>
              <w:rPr>
                <w:rFonts w:hint="eastAsia"/>
                <w:b/>
                <w:szCs w:val="21"/>
              </w:rPr>
              <w:t>项目实际建设内容与环评对比一览表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71"/>
              <w:gridCol w:w="949"/>
              <w:gridCol w:w="3536"/>
              <w:gridCol w:w="3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Align w:val="center"/>
                </w:tcPr>
                <w:p>
                  <w:pPr>
                    <w:pStyle w:val="3"/>
                    <w:spacing w:after="0"/>
                    <w:ind w:left="0" w:leftChars="0"/>
                    <w:jc w:val="center"/>
                    <w:rPr>
                      <w:b/>
                      <w:szCs w:val="21"/>
                    </w:rPr>
                  </w:pPr>
                  <w:r>
                    <w:rPr>
                      <w:rFonts w:hint="eastAsia"/>
                      <w:b/>
                      <w:szCs w:val="21"/>
                    </w:rPr>
                    <w:t>类别</w:t>
                  </w:r>
                </w:p>
              </w:tc>
              <w:tc>
                <w:tcPr>
                  <w:tcW w:w="1720" w:type="dxa"/>
                  <w:gridSpan w:val="2"/>
                  <w:vAlign w:val="center"/>
                </w:tcPr>
                <w:p>
                  <w:pPr>
                    <w:pStyle w:val="3"/>
                    <w:spacing w:after="0"/>
                    <w:ind w:left="0" w:leftChars="0"/>
                    <w:jc w:val="center"/>
                    <w:rPr>
                      <w:b/>
                      <w:szCs w:val="21"/>
                    </w:rPr>
                  </w:pPr>
                  <w:r>
                    <w:rPr>
                      <w:rFonts w:hint="eastAsia"/>
                      <w:b/>
                      <w:szCs w:val="21"/>
                    </w:rPr>
                    <w:t>单项工程名称</w:t>
                  </w:r>
                </w:p>
              </w:tc>
              <w:tc>
                <w:tcPr>
                  <w:tcW w:w="3536" w:type="dxa"/>
                  <w:vAlign w:val="center"/>
                </w:tcPr>
                <w:p>
                  <w:pPr>
                    <w:pStyle w:val="3"/>
                    <w:spacing w:after="0"/>
                    <w:ind w:left="0" w:leftChars="0"/>
                    <w:jc w:val="center"/>
                    <w:rPr>
                      <w:b/>
                      <w:szCs w:val="21"/>
                    </w:rPr>
                  </w:pPr>
                  <w:r>
                    <w:rPr>
                      <w:rFonts w:hint="eastAsia"/>
                      <w:b/>
                      <w:szCs w:val="21"/>
                    </w:rPr>
                    <w:t>环评内容及规模</w:t>
                  </w:r>
                </w:p>
              </w:tc>
              <w:tc>
                <w:tcPr>
                  <w:tcW w:w="3374" w:type="dxa"/>
                  <w:vAlign w:val="center"/>
                </w:tcPr>
                <w:p>
                  <w:pPr>
                    <w:pStyle w:val="3"/>
                    <w:spacing w:after="0"/>
                    <w:ind w:left="0" w:leftChars="0"/>
                    <w:jc w:val="center"/>
                    <w:rPr>
                      <w:b/>
                      <w:szCs w:val="21"/>
                    </w:rPr>
                  </w:pPr>
                  <w:r>
                    <w:rPr>
                      <w:rFonts w:hint="eastAsia"/>
                      <w:b/>
                      <w:szCs w:val="21"/>
                    </w:rPr>
                    <w:t>实际建设内容及规模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restart"/>
                  <w:vAlign w:val="center"/>
                </w:tcPr>
                <w:p>
                  <w:pPr>
                    <w:pStyle w:val="3"/>
                    <w:ind w:left="0" w:leftChars="0"/>
                    <w:jc w:val="center"/>
                    <w:rPr>
                      <w:bCs/>
                      <w:szCs w:val="21"/>
                    </w:rPr>
                  </w:pPr>
                  <w:r>
                    <w:rPr>
                      <w:rFonts w:hint="eastAsia"/>
                      <w:bCs/>
                      <w:szCs w:val="21"/>
                    </w:rPr>
                    <w:t>主体工程</w:t>
                  </w:r>
                </w:p>
              </w:tc>
              <w:tc>
                <w:tcPr>
                  <w:tcW w:w="1720" w:type="dxa"/>
                  <w:gridSpan w:val="2"/>
                  <w:vAlign w:val="center"/>
                </w:tcPr>
                <w:p>
                  <w:pPr>
                    <w:jc w:val="center"/>
                    <w:rPr>
                      <w:rFonts w:hint="default" w:eastAsia="宋体"/>
                      <w:bCs/>
                      <w:szCs w:val="21"/>
                      <w:lang w:val="en-US" w:eastAsia="zh-CN"/>
                    </w:rPr>
                  </w:pPr>
                  <w:r>
                    <w:rPr>
                      <w:rFonts w:hint="eastAsia"/>
                      <w:bCs/>
                      <w:szCs w:val="21"/>
                      <w:lang w:eastAsia="zh-CN"/>
                    </w:rPr>
                    <w:t>标准化</w:t>
                  </w:r>
                  <w:r>
                    <w:rPr>
                      <w:rFonts w:hint="eastAsia"/>
                      <w:bCs/>
                      <w:szCs w:val="21"/>
                      <w:lang w:val="en-US" w:eastAsia="zh-CN"/>
                    </w:rPr>
                    <w:t>1#厂房</w:t>
                  </w:r>
                </w:p>
              </w:tc>
              <w:tc>
                <w:tcPr>
                  <w:tcW w:w="3536" w:type="dxa"/>
                  <w:vAlign w:val="center"/>
                </w:tcPr>
                <w:p>
                  <w:pPr>
                    <w:jc w:val="both"/>
                    <w:rPr>
                      <w:rFonts w:hint="default" w:eastAsia="宋体"/>
                      <w:bCs/>
                      <w:szCs w:val="21"/>
                      <w:lang w:val="en-US" w:eastAsia="zh-CN"/>
                    </w:rPr>
                  </w:pPr>
                  <w:r>
                    <w:rPr>
                      <w:snapToGrid w:val="0"/>
                      <w:color w:val="000000" w:themeColor="text1"/>
                      <w:szCs w:val="21"/>
                      <w14:textFill>
                        <w14:solidFill>
                          <w14:schemeClr w14:val="tx1"/>
                        </w14:solidFill>
                      </w14:textFill>
                    </w:rPr>
                    <w:t>主要为素油生产线，包括冷冻工段、过滤工段、灌装工段</w:t>
                  </w:r>
                  <w:r>
                    <w:rPr>
                      <w:rFonts w:hint="eastAsia"/>
                      <w:bCs/>
                      <w:szCs w:val="21"/>
                      <w:lang w:val="en-US" w:eastAsia="zh-CN"/>
                    </w:rPr>
                    <w:t>。建筑面积为4544.7m</w:t>
                  </w:r>
                  <w:r>
                    <w:rPr>
                      <w:rFonts w:hint="eastAsia"/>
                      <w:bCs/>
                      <w:szCs w:val="21"/>
                      <w:vertAlign w:val="superscript"/>
                      <w:lang w:val="en-US" w:eastAsia="zh-CN"/>
                    </w:rPr>
                    <w:t>2</w:t>
                  </w:r>
                </w:p>
              </w:tc>
              <w:tc>
                <w:tcPr>
                  <w:tcW w:w="3374" w:type="dxa"/>
                  <w:vAlign w:val="center"/>
                </w:tcPr>
                <w:p>
                  <w:pPr>
                    <w:jc w:val="center"/>
                    <w:rPr>
                      <w:rFonts w:hint="eastAsia" w:eastAsia="宋体"/>
                      <w:bCs/>
                      <w:color w:val="auto"/>
                      <w:szCs w:val="21"/>
                      <w:lang w:eastAsia="zh-CN"/>
                    </w:rPr>
                  </w:pPr>
                  <w:r>
                    <w:rPr>
                      <w:rFonts w:hint="eastAsia"/>
                      <w:bCs/>
                      <w:color w:val="auto"/>
                      <w:szCs w:val="21"/>
                      <w:lang w:eastAsia="zh-CN"/>
                    </w:rPr>
                    <w:t>一楼东侧为素油生产线，包括冷冻工序、过滤工序、灌装工序；一楼中部为薄荷脑生产线的一部分，包括冻析、脱水工段和压滤工序；二楼为薄荷脑生产线的结晶、烘脑、晾干、包装工序；三楼为仓库。</w:t>
                  </w:r>
                  <w:r>
                    <w:rPr>
                      <w:rFonts w:hint="eastAsia"/>
                      <w:bCs/>
                      <w:szCs w:val="21"/>
                      <w:lang w:val="en-US" w:eastAsia="zh-CN"/>
                    </w:rPr>
                    <w:t>建筑面积为4544.7m</w:t>
                  </w:r>
                  <w:r>
                    <w:rPr>
                      <w:rFonts w:hint="eastAsia"/>
                      <w:bCs/>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pPr>
                </w:p>
              </w:tc>
              <w:tc>
                <w:tcPr>
                  <w:tcW w:w="1720" w:type="dxa"/>
                  <w:gridSpan w:val="2"/>
                  <w:vAlign w:val="center"/>
                </w:tcPr>
                <w:p>
                  <w:pPr>
                    <w:jc w:val="center"/>
                    <w:rPr>
                      <w:rFonts w:hint="eastAsia"/>
                      <w:bCs/>
                      <w:szCs w:val="21"/>
                      <w:lang w:eastAsia="zh-CN"/>
                    </w:rPr>
                  </w:pPr>
                  <w:r>
                    <w:rPr>
                      <w:rFonts w:hint="eastAsia"/>
                      <w:bCs/>
                      <w:szCs w:val="21"/>
                      <w:lang w:eastAsia="zh-CN"/>
                    </w:rPr>
                    <w:t>标准化</w:t>
                  </w:r>
                  <w:r>
                    <w:rPr>
                      <w:rFonts w:hint="eastAsia"/>
                      <w:bCs/>
                      <w:szCs w:val="21"/>
                      <w:lang w:val="en-US" w:eastAsia="zh-CN"/>
                    </w:rPr>
                    <w:t>2#厂房</w:t>
                  </w:r>
                </w:p>
              </w:tc>
              <w:tc>
                <w:tcPr>
                  <w:tcW w:w="3536" w:type="dxa"/>
                  <w:vAlign w:val="center"/>
                </w:tcPr>
                <w:p>
                  <w:pPr>
                    <w:jc w:val="center"/>
                    <w:rPr>
                      <w:rFonts w:hint="default"/>
                      <w:bCs/>
                      <w:color w:val="auto"/>
                      <w:szCs w:val="21"/>
                      <w:lang w:val="en-US" w:eastAsia="zh-CN"/>
                    </w:rPr>
                  </w:pPr>
                  <w:r>
                    <w:rPr>
                      <w:rFonts w:hint="eastAsia"/>
                      <w:bCs/>
                      <w:color w:val="auto"/>
                      <w:szCs w:val="21"/>
                      <w:lang w:eastAsia="zh-CN"/>
                    </w:rPr>
                    <w:t>主要为薄荷脑生产线，包括冻析、脱水工段、调配工段、脱水工段和压滤工段、包装工段。建筑面积为</w:t>
                  </w:r>
                  <w:r>
                    <w:rPr>
                      <w:rFonts w:hint="eastAsia"/>
                      <w:bCs/>
                      <w:color w:val="auto"/>
                      <w:szCs w:val="21"/>
                      <w:lang w:val="en-US" w:eastAsia="zh-CN"/>
                    </w:rPr>
                    <w:t>5170.8m</w:t>
                  </w:r>
                  <w:r>
                    <w:rPr>
                      <w:rFonts w:hint="eastAsia"/>
                      <w:bCs/>
                      <w:color w:val="auto"/>
                      <w:szCs w:val="21"/>
                      <w:vertAlign w:val="superscript"/>
                      <w:lang w:val="en-US" w:eastAsia="zh-CN"/>
                    </w:rPr>
                    <w:t>2</w:t>
                  </w:r>
                </w:p>
              </w:tc>
              <w:tc>
                <w:tcPr>
                  <w:tcW w:w="3374" w:type="dxa"/>
                  <w:vAlign w:val="center"/>
                </w:tcPr>
                <w:p>
                  <w:pPr>
                    <w:jc w:val="center"/>
                    <w:rPr>
                      <w:rFonts w:hint="eastAsia"/>
                      <w:bCs/>
                      <w:color w:val="auto"/>
                      <w:szCs w:val="21"/>
                      <w:lang w:eastAsia="zh-CN"/>
                    </w:rPr>
                  </w:pPr>
                  <w:r>
                    <w:rPr>
                      <w:rFonts w:hint="eastAsia"/>
                      <w:bCs/>
                      <w:color w:val="auto"/>
                      <w:szCs w:val="21"/>
                      <w:lang w:eastAsia="zh-CN"/>
                    </w:rPr>
                    <w:t>本厂房不生产薄荷脑，为空置厂房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24" w:type="dxa"/>
                  <w:vMerge w:val="continue"/>
                  <w:vAlign w:val="center"/>
                </w:tcPr>
                <w:p>
                  <w:pPr>
                    <w:jc w:val="center"/>
                    <w:rPr>
                      <w:rFonts w:hint="eastAsia"/>
                      <w:bCs/>
                      <w:szCs w:val="21"/>
                      <w:lang w:eastAsia="zh-CN"/>
                    </w:rPr>
                  </w:pPr>
                </w:p>
              </w:tc>
              <w:tc>
                <w:tcPr>
                  <w:tcW w:w="1720" w:type="dxa"/>
                  <w:gridSpan w:val="2"/>
                  <w:vAlign w:val="center"/>
                </w:tcPr>
                <w:p>
                  <w:pPr>
                    <w:jc w:val="center"/>
                    <w:rPr>
                      <w:rFonts w:hint="eastAsia"/>
                      <w:bCs/>
                      <w:szCs w:val="21"/>
                      <w:lang w:eastAsia="zh-CN"/>
                    </w:rPr>
                  </w:pPr>
                  <w:r>
                    <w:rPr>
                      <w:rFonts w:hint="eastAsia"/>
                      <w:bCs/>
                      <w:szCs w:val="21"/>
                      <w:lang w:eastAsia="zh-CN"/>
                    </w:rPr>
                    <w:t>精品车间</w:t>
                  </w:r>
                </w:p>
              </w:tc>
              <w:tc>
                <w:tcPr>
                  <w:tcW w:w="3536" w:type="dxa"/>
                  <w:vAlign w:val="center"/>
                </w:tcPr>
                <w:p>
                  <w:pPr>
                    <w:jc w:val="center"/>
                    <w:rPr>
                      <w:rFonts w:hint="default"/>
                      <w:bCs/>
                      <w:szCs w:val="21"/>
                      <w:lang w:val="en-US" w:eastAsia="zh-CN"/>
                    </w:rPr>
                  </w:pPr>
                  <w:r>
                    <w:rPr>
                      <w:rFonts w:hint="eastAsia"/>
                      <w:bCs/>
                      <w:szCs w:val="21"/>
                      <w:lang w:eastAsia="zh-CN"/>
                    </w:rPr>
                    <w:t>主要为烘脑工段、蒸馏工段。建筑面积为</w:t>
                  </w:r>
                  <w:r>
                    <w:rPr>
                      <w:rFonts w:hint="eastAsia"/>
                      <w:bCs/>
                      <w:szCs w:val="21"/>
                      <w:lang w:val="en-US" w:eastAsia="zh-CN"/>
                    </w:rPr>
                    <w:t>1449.7m</w:t>
                  </w:r>
                  <w:r>
                    <w:rPr>
                      <w:rFonts w:hint="eastAsia"/>
                      <w:bCs/>
                      <w:szCs w:val="21"/>
                      <w:vertAlign w:val="superscript"/>
                      <w:lang w:val="en-US" w:eastAsia="zh-CN"/>
                    </w:rPr>
                    <w:t>2</w:t>
                  </w:r>
                </w:p>
              </w:tc>
              <w:tc>
                <w:tcPr>
                  <w:tcW w:w="3374" w:type="dxa"/>
                  <w:vAlign w:val="center"/>
                </w:tcPr>
                <w:p>
                  <w:pPr>
                    <w:jc w:val="center"/>
                    <w:rPr>
                      <w:rFonts w:hint="eastAsia"/>
                      <w:bCs/>
                      <w:szCs w:val="21"/>
                      <w:lang w:eastAsia="zh-CN"/>
                    </w:rPr>
                  </w:pPr>
                  <w:r>
                    <w:rPr>
                      <w:rFonts w:hint="eastAsia"/>
                      <w:bCs/>
                      <w:szCs w:val="21"/>
                      <w:lang w:eastAsia="zh-CN"/>
                    </w:rPr>
                    <w:t>本车间不是烘脑工段、蒸馏工段，为空置车间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restart"/>
                  <w:vAlign w:val="center"/>
                </w:tcPr>
                <w:p>
                  <w:pPr>
                    <w:pStyle w:val="3"/>
                    <w:spacing w:after="0"/>
                    <w:ind w:left="0" w:leftChars="0"/>
                    <w:jc w:val="center"/>
                    <w:rPr>
                      <w:bCs/>
                      <w:szCs w:val="21"/>
                    </w:rPr>
                  </w:pPr>
                  <w:r>
                    <w:rPr>
                      <w:rFonts w:hint="eastAsia"/>
                      <w:bCs/>
                      <w:szCs w:val="21"/>
                    </w:rPr>
                    <w:t>辅助工程</w:t>
                  </w:r>
                </w:p>
              </w:tc>
              <w:tc>
                <w:tcPr>
                  <w:tcW w:w="1720" w:type="dxa"/>
                  <w:gridSpan w:val="2"/>
                  <w:vAlign w:val="center"/>
                </w:tcPr>
                <w:p>
                  <w:pPr>
                    <w:pStyle w:val="3"/>
                    <w:spacing w:after="0"/>
                    <w:ind w:left="0" w:leftChars="0"/>
                    <w:jc w:val="center"/>
                    <w:rPr>
                      <w:rFonts w:hint="eastAsia" w:eastAsia="宋体"/>
                      <w:bCs/>
                      <w:szCs w:val="21"/>
                      <w:lang w:eastAsia="zh-CN"/>
                    </w:rPr>
                  </w:pPr>
                  <w:r>
                    <w:rPr>
                      <w:rFonts w:hint="eastAsia"/>
                      <w:bCs/>
                      <w:szCs w:val="21"/>
                      <w:lang w:eastAsia="zh-CN"/>
                    </w:rPr>
                    <w:t>办公室</w:t>
                  </w:r>
                </w:p>
              </w:tc>
              <w:tc>
                <w:tcPr>
                  <w:tcW w:w="3536" w:type="dxa"/>
                  <w:vAlign w:val="center"/>
                </w:tcPr>
                <w:p>
                  <w:pPr>
                    <w:pStyle w:val="3"/>
                    <w:spacing w:after="0"/>
                    <w:ind w:left="0" w:leftChars="0"/>
                    <w:jc w:val="center"/>
                    <w:rPr>
                      <w:rFonts w:hint="default" w:eastAsia="宋体"/>
                      <w:szCs w:val="21"/>
                      <w:lang w:val="en-US" w:eastAsia="zh-CN"/>
                    </w:rPr>
                  </w:pPr>
                  <w:r>
                    <w:rPr>
                      <w:rFonts w:hint="eastAsia"/>
                      <w:szCs w:val="21"/>
                      <w:lang w:eastAsia="zh-CN"/>
                    </w:rPr>
                    <w:t>位于厂房北侧配套办公用房，建筑面积</w:t>
                  </w:r>
                  <w:r>
                    <w:rPr>
                      <w:rFonts w:hint="eastAsia"/>
                      <w:szCs w:val="21"/>
                      <w:lang w:val="en-US" w:eastAsia="zh-CN"/>
                    </w:rPr>
                    <w:t>3196.7m</w:t>
                  </w:r>
                  <w:r>
                    <w:rPr>
                      <w:rFonts w:hint="eastAsia"/>
                      <w:szCs w:val="21"/>
                      <w:vertAlign w:val="superscript"/>
                      <w:lang w:val="en-US" w:eastAsia="zh-CN"/>
                    </w:rPr>
                    <w:t>2</w:t>
                  </w:r>
                </w:p>
              </w:tc>
              <w:tc>
                <w:tcPr>
                  <w:tcW w:w="3374" w:type="dxa"/>
                  <w:vAlign w:val="center"/>
                </w:tcPr>
                <w:p>
                  <w:pPr>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spacing w:after="0"/>
                    <w:ind w:left="0" w:leftChars="0"/>
                    <w:jc w:val="center"/>
                    <w:rPr>
                      <w:bCs/>
                      <w:szCs w:val="21"/>
                    </w:rPr>
                  </w:pPr>
                </w:p>
              </w:tc>
              <w:tc>
                <w:tcPr>
                  <w:tcW w:w="1720" w:type="dxa"/>
                  <w:gridSpan w:val="2"/>
                  <w:vAlign w:val="center"/>
                </w:tcPr>
                <w:p>
                  <w:pPr>
                    <w:pStyle w:val="3"/>
                    <w:spacing w:after="0"/>
                    <w:ind w:left="0" w:leftChars="0"/>
                    <w:jc w:val="center"/>
                    <w:rPr>
                      <w:rFonts w:hint="eastAsia" w:eastAsia="宋体"/>
                      <w:bCs/>
                      <w:szCs w:val="21"/>
                      <w:lang w:eastAsia="zh-CN"/>
                    </w:rPr>
                  </w:pPr>
                  <w:r>
                    <w:rPr>
                      <w:rFonts w:hint="eastAsia"/>
                      <w:bCs/>
                      <w:szCs w:val="21"/>
                      <w:lang w:eastAsia="zh-CN"/>
                    </w:rPr>
                    <w:t>门卫室、泵房配电等</w:t>
                  </w:r>
                </w:p>
              </w:tc>
              <w:tc>
                <w:tcPr>
                  <w:tcW w:w="3536" w:type="dxa"/>
                  <w:vAlign w:val="center"/>
                </w:tcPr>
                <w:p>
                  <w:pPr>
                    <w:pStyle w:val="3"/>
                    <w:spacing w:after="0"/>
                    <w:ind w:left="0" w:leftChars="0"/>
                    <w:jc w:val="center"/>
                    <w:rPr>
                      <w:rFonts w:hint="default" w:eastAsia="宋体"/>
                      <w:szCs w:val="21"/>
                      <w:lang w:val="en-US" w:eastAsia="zh-CN"/>
                    </w:rPr>
                  </w:pPr>
                  <w:r>
                    <w:rPr>
                      <w:rFonts w:hint="eastAsia"/>
                      <w:szCs w:val="21"/>
                      <w:lang w:val="en-US" w:eastAsia="zh-CN"/>
                    </w:rPr>
                    <w:t>建筑面积169.8m</w:t>
                  </w:r>
                  <w:r>
                    <w:rPr>
                      <w:rFonts w:hint="eastAsia"/>
                      <w:szCs w:val="21"/>
                      <w:vertAlign w:val="superscript"/>
                      <w:lang w:val="en-US" w:eastAsia="zh-CN"/>
                    </w:rPr>
                    <w:t>2</w:t>
                  </w:r>
                </w:p>
              </w:tc>
              <w:tc>
                <w:tcPr>
                  <w:tcW w:w="3374" w:type="dxa"/>
                  <w:vAlign w:val="center"/>
                </w:tcPr>
                <w:p>
                  <w:pPr>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3"/>
                    <w:spacing w:after="0"/>
                    <w:ind w:left="0" w:leftChars="0"/>
                    <w:jc w:val="center"/>
                    <w:rPr>
                      <w:bCs/>
                      <w:szCs w:val="21"/>
                    </w:rPr>
                  </w:pPr>
                  <w:r>
                    <w:rPr>
                      <w:snapToGrid w:val="0"/>
                      <w:color w:val="000000" w:themeColor="text1"/>
                      <w:szCs w:val="21"/>
                      <w14:textFill>
                        <w14:solidFill>
                          <w14:schemeClr w14:val="tx1"/>
                        </w14:solidFill>
                      </w14:textFill>
                    </w:rPr>
                    <w:t>储</w:t>
                  </w:r>
                  <w:r>
                    <w:rPr>
                      <w:rFonts w:hint="eastAsia"/>
                      <w:bCs/>
                      <w:szCs w:val="21"/>
                      <w:lang w:eastAsia="zh-CN"/>
                    </w:rPr>
                    <w:t>运</w:t>
                  </w:r>
                  <w:r>
                    <w:rPr>
                      <w:rFonts w:hint="eastAsia"/>
                      <w:bCs/>
                      <w:szCs w:val="21"/>
                    </w:rPr>
                    <w:t>工程</w:t>
                  </w:r>
                </w:p>
              </w:tc>
              <w:tc>
                <w:tcPr>
                  <w:tcW w:w="1720" w:type="dxa"/>
                  <w:gridSpan w:val="2"/>
                  <w:vAlign w:val="center"/>
                </w:tcPr>
                <w:p>
                  <w:pPr>
                    <w:pStyle w:val="3"/>
                    <w:spacing w:after="0"/>
                    <w:ind w:left="0" w:leftChars="0"/>
                    <w:jc w:val="center"/>
                    <w:rPr>
                      <w:rFonts w:hint="default"/>
                      <w:bCs/>
                      <w:szCs w:val="21"/>
                      <w:lang w:val="en-US" w:eastAsia="zh-CN"/>
                    </w:rPr>
                  </w:pPr>
                  <w:r>
                    <w:rPr>
                      <w:rFonts w:hint="eastAsia"/>
                      <w:bCs/>
                      <w:szCs w:val="21"/>
                      <w:lang w:eastAsia="zh-CN"/>
                    </w:rPr>
                    <w:t>仓库</w:t>
                  </w:r>
                  <w:r>
                    <w:rPr>
                      <w:rFonts w:hint="eastAsia"/>
                      <w:bCs/>
                      <w:szCs w:val="21"/>
                      <w:lang w:val="en-US" w:eastAsia="zh-CN"/>
                    </w:rPr>
                    <w:t>1</w:t>
                  </w:r>
                </w:p>
              </w:tc>
              <w:tc>
                <w:tcPr>
                  <w:tcW w:w="3536" w:type="dxa"/>
                  <w:vAlign w:val="center"/>
                </w:tcPr>
                <w:p>
                  <w:pPr>
                    <w:pStyle w:val="3"/>
                    <w:spacing w:after="0"/>
                    <w:ind w:left="0" w:leftChars="0"/>
                    <w:jc w:val="center"/>
                    <w:rPr>
                      <w:rFonts w:hint="default"/>
                      <w:szCs w:val="21"/>
                      <w:lang w:val="en-US" w:eastAsia="zh-CN"/>
                    </w:rPr>
                  </w:pPr>
                  <w:r>
                    <w:rPr>
                      <w:rFonts w:hint="eastAsia"/>
                      <w:szCs w:val="21"/>
                      <w:lang w:val="en-US" w:eastAsia="zh-CN"/>
                    </w:rPr>
                    <w:t>满足项目生产中物料周转需要，存放生产原料位于车间1楼东南侧。建筑面积为5170.8m</w:t>
                  </w:r>
                  <w:r>
                    <w:rPr>
                      <w:rFonts w:hint="eastAsia"/>
                      <w:szCs w:val="21"/>
                      <w:vertAlign w:val="superscript"/>
                      <w:lang w:val="en-US" w:eastAsia="zh-CN"/>
                    </w:rPr>
                    <w:t>2</w:t>
                  </w:r>
                </w:p>
              </w:tc>
              <w:tc>
                <w:tcPr>
                  <w:tcW w:w="3374" w:type="dxa"/>
                  <w:vAlign w:val="center"/>
                </w:tcPr>
                <w:p>
                  <w:pPr>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pStyle w:val="3"/>
                    <w:spacing w:after="0"/>
                    <w:ind w:left="0" w:leftChars="0"/>
                    <w:jc w:val="center"/>
                    <w:rPr>
                      <w:rFonts w:hint="eastAsia"/>
                      <w:bCs/>
                      <w:szCs w:val="21"/>
                      <w:lang w:eastAsia="zh-CN"/>
                    </w:rPr>
                  </w:pPr>
                </w:p>
              </w:tc>
              <w:tc>
                <w:tcPr>
                  <w:tcW w:w="1720" w:type="dxa"/>
                  <w:gridSpan w:val="2"/>
                  <w:vAlign w:val="center"/>
                </w:tcPr>
                <w:p>
                  <w:pPr>
                    <w:pStyle w:val="3"/>
                    <w:spacing w:after="0"/>
                    <w:ind w:left="0" w:leftChars="0"/>
                    <w:jc w:val="center"/>
                    <w:rPr>
                      <w:rFonts w:hint="eastAsia"/>
                      <w:bCs/>
                      <w:szCs w:val="21"/>
                      <w:lang w:eastAsia="zh-CN"/>
                    </w:rPr>
                  </w:pPr>
                  <w:r>
                    <w:rPr>
                      <w:rFonts w:hint="eastAsia"/>
                      <w:bCs/>
                      <w:szCs w:val="21"/>
                      <w:lang w:eastAsia="zh-CN"/>
                    </w:rPr>
                    <w:t>成品仓库</w:t>
                  </w:r>
                </w:p>
              </w:tc>
              <w:tc>
                <w:tcPr>
                  <w:tcW w:w="3536" w:type="dxa"/>
                  <w:vAlign w:val="center"/>
                </w:tcPr>
                <w:p>
                  <w:pPr>
                    <w:pStyle w:val="3"/>
                    <w:spacing w:after="0"/>
                    <w:ind w:left="0" w:leftChars="0"/>
                    <w:jc w:val="center"/>
                    <w:rPr>
                      <w:rFonts w:hint="default"/>
                      <w:szCs w:val="21"/>
                      <w:lang w:val="en-US" w:eastAsia="zh-CN"/>
                    </w:rPr>
                  </w:pPr>
                  <w:r>
                    <w:rPr>
                      <w:rFonts w:hint="eastAsia"/>
                      <w:szCs w:val="21"/>
                      <w:lang w:val="en-US" w:eastAsia="zh-CN"/>
                    </w:rPr>
                    <w:t>主要是暂时贮存生产的成品，位于仓库车间2楼东南侧，</w:t>
                  </w:r>
                  <w:r>
                    <w:rPr>
                      <w:snapToGrid w:val="0"/>
                      <w:color w:val="000000" w:themeColor="text1"/>
                      <w:szCs w:val="21"/>
                      <w14:textFill>
                        <w14:solidFill>
                          <w14:schemeClr w14:val="tx1"/>
                        </w14:solidFill>
                      </w14:textFill>
                    </w:rPr>
                    <w:t>建筑面积1278.1m</w:t>
                  </w:r>
                  <w:r>
                    <w:rPr>
                      <w:snapToGrid w:val="0"/>
                      <w:color w:val="000000" w:themeColor="text1"/>
                      <w:szCs w:val="21"/>
                      <w:vertAlign w:val="superscript"/>
                      <w14:textFill>
                        <w14:solidFill>
                          <w14:schemeClr w14:val="tx1"/>
                        </w14:solidFill>
                      </w14:textFill>
                    </w:rPr>
                    <w:t>2</w:t>
                  </w:r>
                </w:p>
              </w:tc>
              <w:tc>
                <w:tcPr>
                  <w:tcW w:w="3374" w:type="dxa"/>
                  <w:vAlign w:val="center"/>
                </w:tcPr>
                <w:p>
                  <w:pPr>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spacing w:after="0"/>
                    <w:ind w:left="0" w:leftChars="0"/>
                    <w:jc w:val="center"/>
                  </w:pPr>
                </w:p>
              </w:tc>
              <w:tc>
                <w:tcPr>
                  <w:tcW w:w="1720" w:type="dxa"/>
                  <w:gridSpan w:val="2"/>
                  <w:vAlign w:val="center"/>
                </w:tcPr>
                <w:p>
                  <w:pPr>
                    <w:spacing w:line="220" w:lineRule="exact"/>
                    <w:jc w:val="center"/>
                    <w:rPr>
                      <w:rFonts w:hint="eastAsia"/>
                      <w:bCs/>
                      <w:szCs w:val="21"/>
                      <w:lang w:eastAsia="zh-CN"/>
                    </w:rPr>
                  </w:pPr>
                  <w:r>
                    <w:rPr>
                      <w:snapToGrid w:val="0"/>
                      <w:color w:val="000000" w:themeColor="text1"/>
                      <w:szCs w:val="21"/>
                      <w14:textFill>
                        <w14:solidFill>
                          <w14:schemeClr w14:val="tx1"/>
                        </w14:solidFill>
                      </w14:textFill>
                    </w:rPr>
                    <w:t>废品仓库</w:t>
                  </w:r>
                </w:p>
              </w:tc>
              <w:tc>
                <w:tcPr>
                  <w:tcW w:w="3536" w:type="dxa"/>
                  <w:vAlign w:val="center"/>
                </w:tcPr>
                <w:p>
                  <w:pPr>
                    <w:spacing w:line="220" w:lineRule="exact"/>
                    <w:jc w:val="both"/>
                    <w:rPr>
                      <w:snapToGrid w:val="0"/>
                      <w:color w:val="000000" w:themeColor="text1"/>
                      <w:szCs w:val="21"/>
                      <w14:textFill>
                        <w14:solidFill>
                          <w14:schemeClr w14:val="tx1"/>
                        </w14:solidFill>
                      </w14:textFill>
                    </w:rPr>
                  </w:pPr>
                </w:p>
                <w:p>
                  <w:pPr>
                    <w:spacing w:line="220" w:lineRule="exact"/>
                    <w:jc w:val="center"/>
                    <w:rPr>
                      <w:rFonts w:hint="default"/>
                      <w:bCs/>
                      <w:szCs w:val="21"/>
                      <w:lang w:val="en-US" w:eastAsia="zh-CN"/>
                    </w:rPr>
                  </w:pPr>
                  <w:r>
                    <w:rPr>
                      <w:rFonts w:hint="eastAsia" w:ascii="Times New Roman" w:hAnsi="Times New Roman" w:eastAsia="宋体" w:cs="Times New Roman"/>
                      <w:kern w:val="2"/>
                      <w:sz w:val="21"/>
                      <w:szCs w:val="21"/>
                      <w:lang w:val="en-US" w:eastAsia="zh-CN" w:bidi="ar-SA"/>
                    </w:rPr>
                    <w:t>存放边包装材料等一般固废，位于仓库1楼库房面积为100m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，其中危废</w:t>
                  </w:r>
                  <w:r>
                    <w:rPr>
                      <w:rFonts w:hint="eastAsia"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暂存仓库容积为60m</w:t>
                  </w:r>
                  <w:r>
                    <w:rPr>
                      <w:rFonts w:hint="eastAsia" w:cs="Times New Roman"/>
                      <w:kern w:val="2"/>
                      <w:sz w:val="21"/>
                      <w:szCs w:val="21"/>
                      <w:vertAlign w:val="superscript"/>
                      <w:lang w:val="en-US" w:eastAsia="zh-CN" w:bidi="ar-SA"/>
                    </w:rPr>
                    <w:t>2</w:t>
                  </w:r>
                </w:p>
              </w:tc>
              <w:tc>
                <w:tcPr>
                  <w:tcW w:w="3374" w:type="dxa"/>
                  <w:vAlign w:val="center"/>
                </w:tcPr>
                <w:p>
                  <w:pPr>
                    <w:spacing w:after="0"/>
                    <w:ind w:left="0" w:leftChars="0"/>
                    <w:jc w:val="center"/>
                    <w:rPr>
                      <w:rFonts w:hint="eastAsia"/>
                      <w:bCs/>
                      <w:szCs w:val="21"/>
                      <w:lang w:eastAsia="zh-CN"/>
                    </w:rPr>
                  </w:pPr>
                  <w:r>
                    <w:rPr>
                      <w:rFonts w:hint="eastAsia"/>
                      <w:bCs/>
                      <w:szCs w:val="21"/>
                      <w:lang w:eastAsia="zh-CN"/>
                    </w:rPr>
                    <w:t>废包装罐定期外售利用，生活垃圾一般固废暂存垃圾桶环卫部门定期清运；不产生危废，不设危废暂存间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4" w:type="dxa"/>
                  <w:vMerge w:val="continue"/>
                  <w:vAlign w:val="center"/>
                </w:tcPr>
                <w:p>
                  <w:pPr>
                    <w:spacing w:after="0"/>
                    <w:ind w:left="0" w:leftChars="0"/>
                    <w:jc w:val="center"/>
                    <w:rPr>
                      <w:rFonts w:hint="eastAsia"/>
                      <w:bCs/>
                      <w:szCs w:val="21"/>
                      <w:lang w:eastAsia="zh-CN"/>
                    </w:rPr>
                  </w:pPr>
                </w:p>
              </w:tc>
              <w:tc>
                <w:tcPr>
                  <w:tcW w:w="1720" w:type="dxa"/>
                  <w:gridSpan w:val="2"/>
                  <w:vAlign w:val="center"/>
                </w:tcPr>
                <w:p>
                  <w:pPr>
                    <w:spacing w:line="220" w:lineRule="exact"/>
                    <w:jc w:val="center"/>
                    <w:rPr>
                      <w:rFonts w:hint="eastAsia"/>
                      <w:bCs/>
                      <w:szCs w:val="21"/>
                      <w:lang w:eastAsia="zh-CN"/>
                    </w:rPr>
                  </w:pPr>
                  <w:r>
                    <w:rPr>
                      <w:snapToGrid w:val="0"/>
                      <w:color w:val="000000" w:themeColor="text1"/>
                      <w:szCs w:val="21"/>
                      <w14:textFill>
                        <w14:solidFill>
                          <w14:schemeClr w14:val="tx1"/>
                        </w14:solidFill>
                      </w14:textFill>
                    </w:rPr>
                    <w:t>运输系统</w:t>
                  </w:r>
                </w:p>
              </w:tc>
              <w:tc>
                <w:tcPr>
                  <w:tcW w:w="3536" w:type="dxa"/>
                  <w:vAlign w:val="center"/>
                </w:tcPr>
                <w:p>
                  <w:pPr>
                    <w:spacing w:line="220" w:lineRule="exact"/>
                    <w:jc w:val="center"/>
                    <w:rPr>
                      <w:rFonts w:hint="eastAsia" w:ascii="Times New Roman" w:hAnsi="Times New Roman" w:eastAsia="宋体" w:cs="Times New Roman"/>
                      <w:kern w:val="2"/>
                      <w:sz w:val="21"/>
                      <w:szCs w:val="21"/>
                      <w:lang w:val="en-US" w:eastAsia="zh-CN" w:bidi="ar-SA"/>
                    </w:rPr>
                  </w:pPr>
                </w:p>
                <w:p>
                  <w:pPr>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运输方式为专用车运输，厂外运输委托地方运输部门承担，厂内运输方式为叉车及手推车运输，液态精油通过管道运输。</w:t>
                  </w:r>
                </w:p>
              </w:tc>
              <w:tc>
                <w:tcPr>
                  <w:tcW w:w="3374" w:type="dxa"/>
                  <w:vAlign w:val="center"/>
                </w:tcPr>
                <w:p>
                  <w:pPr>
                    <w:spacing w:after="0"/>
                    <w:ind w:left="0" w:leftChars="0"/>
                    <w:jc w:val="center"/>
                    <w:rPr>
                      <w:rFonts w:hint="eastAsia"/>
                      <w:bCs/>
                      <w:szCs w:val="21"/>
                      <w:lang w:eastAsia="zh-CN"/>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restart"/>
                  <w:vAlign w:val="center"/>
                </w:tcPr>
                <w:p>
                  <w:pPr>
                    <w:pStyle w:val="3"/>
                    <w:ind w:left="0" w:leftChars="0"/>
                    <w:jc w:val="center"/>
                    <w:rPr>
                      <w:bCs/>
                      <w:szCs w:val="21"/>
                    </w:rPr>
                  </w:pPr>
                  <w:r>
                    <w:rPr>
                      <w:rFonts w:hint="eastAsia"/>
                      <w:bCs/>
                      <w:szCs w:val="21"/>
                      <w:lang w:eastAsia="zh-CN"/>
                    </w:rPr>
                    <w:t>公用</w:t>
                  </w:r>
                  <w:r>
                    <w:rPr>
                      <w:rFonts w:hint="eastAsia"/>
                      <w:bCs/>
                      <w:szCs w:val="21"/>
                    </w:rPr>
                    <w:t>工程</w:t>
                  </w:r>
                </w:p>
              </w:tc>
              <w:tc>
                <w:tcPr>
                  <w:tcW w:w="1720" w:type="dxa"/>
                  <w:gridSpan w:val="2"/>
                  <w:vAlign w:val="center"/>
                </w:tcPr>
                <w:p>
                  <w:pPr>
                    <w:pStyle w:val="3"/>
                    <w:spacing w:after="0"/>
                    <w:ind w:left="0" w:leftChars="0"/>
                    <w:jc w:val="center"/>
                    <w:rPr>
                      <w:rFonts w:hint="eastAsia" w:eastAsia="宋体"/>
                      <w:bCs/>
                      <w:szCs w:val="21"/>
                      <w:lang w:eastAsia="zh-CN"/>
                    </w:rPr>
                  </w:pPr>
                  <w:r>
                    <w:rPr>
                      <w:rFonts w:hint="eastAsia"/>
                      <w:bCs/>
                      <w:szCs w:val="21"/>
                      <w:lang w:eastAsia="zh-CN"/>
                    </w:rPr>
                    <w:t>给</w:t>
                  </w:r>
                  <w:r>
                    <w:rPr>
                      <w:rFonts w:hint="eastAsia"/>
                      <w:bCs/>
                      <w:szCs w:val="21"/>
                    </w:rPr>
                    <w:t>水</w:t>
                  </w:r>
                  <w:r>
                    <w:rPr>
                      <w:rFonts w:hint="eastAsia"/>
                      <w:bCs/>
                      <w:szCs w:val="21"/>
                      <w:lang w:eastAsia="zh-CN"/>
                    </w:rPr>
                    <w:t>系统</w:t>
                  </w:r>
                </w:p>
              </w:tc>
              <w:tc>
                <w:tcPr>
                  <w:tcW w:w="3536" w:type="dxa"/>
                  <w:vAlign w:val="center"/>
                </w:tcPr>
                <w:p>
                  <w:pPr>
                    <w:pStyle w:val="3"/>
                    <w:spacing w:after="0"/>
                    <w:ind w:left="0" w:leftChars="0"/>
                    <w:jc w:val="center"/>
                    <w:rPr>
                      <w:rFonts w:hint="eastAsia" w:eastAsia="宋体"/>
                      <w:bCs/>
                      <w:szCs w:val="21"/>
                      <w:lang w:eastAsia="zh-CN"/>
                    </w:rPr>
                  </w:pPr>
                  <w:r>
                    <w:rPr>
                      <w:snapToGrid w:val="0"/>
                      <w:color w:val="000000" w:themeColor="text1"/>
                      <w:szCs w:val="21"/>
                      <w14:textFill>
                        <w14:solidFill>
                          <w14:schemeClr w14:val="tx1"/>
                        </w14:solidFill>
                      </w14:textFill>
                    </w:rPr>
                    <w:t>生产、生活用水由市政给水管网提供</w:t>
                  </w:r>
                </w:p>
              </w:tc>
              <w:tc>
                <w:tcPr>
                  <w:tcW w:w="3374" w:type="dxa"/>
                  <w:vAlign w:val="center"/>
                </w:tcPr>
                <w:p>
                  <w:pPr>
                    <w:pStyle w:val="3"/>
                    <w:spacing w:after="0"/>
                    <w:ind w:left="0" w:leftChars="0"/>
                    <w:jc w:val="center"/>
                    <w:rPr>
                      <w:bCs/>
                      <w:color w:val="auto"/>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jc w:val="center"/>
                    <w:rPr>
                      <w:bCs/>
                      <w:szCs w:val="21"/>
                    </w:rPr>
                  </w:pPr>
                </w:p>
              </w:tc>
              <w:tc>
                <w:tcPr>
                  <w:tcW w:w="1720" w:type="dxa"/>
                  <w:gridSpan w:val="2"/>
                  <w:vAlign w:val="center"/>
                </w:tcPr>
                <w:p>
                  <w:pPr>
                    <w:spacing w:line="220" w:lineRule="exact"/>
                    <w:jc w:val="center"/>
                    <w:rPr>
                      <w:rFonts w:hint="eastAsia" w:eastAsia="宋体"/>
                      <w:bCs/>
                      <w:szCs w:val="21"/>
                      <w:lang w:eastAsia="zh-CN"/>
                    </w:rPr>
                  </w:pPr>
                  <w:r>
                    <w:rPr>
                      <w:snapToGrid w:val="0"/>
                      <w:color w:val="000000" w:themeColor="text1"/>
                      <w:szCs w:val="21"/>
                      <w14:textFill>
                        <w14:solidFill>
                          <w14:schemeClr w14:val="tx1"/>
                        </w14:solidFill>
                      </w14:textFill>
                    </w:rPr>
                    <w:t>排水系统</w:t>
                  </w:r>
                </w:p>
              </w:tc>
              <w:tc>
                <w:tcPr>
                  <w:tcW w:w="3536" w:type="dxa"/>
                  <w:vAlign w:val="center"/>
                </w:tcPr>
                <w:p>
                  <w:pPr>
                    <w:pStyle w:val="13"/>
                    <w:adjustRightInd w:val="0"/>
                    <w:snapToGrid w:val="0"/>
                    <w:spacing w:line="220" w:lineRule="exact"/>
                    <w:rPr>
                      <w:rFonts w:hint="eastAsia" w:eastAsia="宋体"/>
                      <w:bCs/>
                      <w:szCs w:val="21"/>
                      <w:lang w:eastAsia="zh-CN"/>
                    </w:rPr>
                  </w:pPr>
                  <w:r>
                    <w:rPr>
                      <w:rFonts w:ascii="Times New Roman" w:eastAsia="宋体"/>
                      <w:snapToGrid w:val="0"/>
                      <w:color w:val="000000" w:themeColor="text1"/>
                      <w:sz w:val="21"/>
                      <w:szCs w:val="21"/>
                      <w14:textFill>
                        <w14:solidFill>
                          <w14:schemeClr w14:val="tx1"/>
                        </w14:solidFill>
                      </w14:textFill>
                    </w:rPr>
                    <w:t>雨水接开发区区雨水管网；生活污水经化粪池、隔油池预处理后满足《污水综合排放标准》（GB8978-1996）表4中三级标准，接管进入亳州经济开发区污水处理厂集中处理</w:t>
                  </w:r>
                </w:p>
              </w:tc>
              <w:tc>
                <w:tcPr>
                  <w:tcW w:w="3374" w:type="dxa"/>
                  <w:vAlign w:val="center"/>
                </w:tcPr>
                <w:p>
                  <w:pPr>
                    <w:pStyle w:val="3"/>
                    <w:spacing w:after="0"/>
                    <w:ind w:left="0" w:leftChars="0"/>
                    <w:jc w:val="center"/>
                    <w:rPr>
                      <w:bCs/>
                      <w:color w:val="auto"/>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jc w:val="center"/>
                    <w:rPr>
                      <w:bCs/>
                      <w:szCs w:val="21"/>
                    </w:rPr>
                  </w:pPr>
                </w:p>
              </w:tc>
              <w:tc>
                <w:tcPr>
                  <w:tcW w:w="1720" w:type="dxa"/>
                  <w:gridSpan w:val="2"/>
                  <w:vAlign w:val="center"/>
                </w:tcPr>
                <w:p>
                  <w:pPr>
                    <w:spacing w:line="220" w:lineRule="exact"/>
                    <w:jc w:val="center"/>
                    <w:rPr>
                      <w:rFonts w:hint="eastAsia" w:eastAsia="宋体"/>
                      <w:bCs/>
                      <w:szCs w:val="21"/>
                      <w:lang w:eastAsia="zh-CN"/>
                    </w:rPr>
                  </w:pPr>
                  <w:r>
                    <w:rPr>
                      <w:snapToGrid w:val="0"/>
                      <w:color w:val="000000" w:themeColor="text1"/>
                      <w:szCs w:val="21"/>
                      <w14:textFill>
                        <w14:solidFill>
                          <w14:schemeClr w14:val="tx1"/>
                        </w14:solidFill>
                      </w14:textFill>
                    </w:rPr>
                    <w:t>供电系统</w:t>
                  </w:r>
                </w:p>
              </w:tc>
              <w:tc>
                <w:tcPr>
                  <w:tcW w:w="3536" w:type="dxa"/>
                  <w:vAlign w:val="center"/>
                </w:tcPr>
                <w:p>
                  <w:pPr>
                    <w:spacing w:line="220" w:lineRule="exact"/>
                    <w:jc w:val="center"/>
                    <w:rPr>
                      <w:rFonts w:hint="eastAsia" w:eastAsia="宋体"/>
                      <w:szCs w:val="21"/>
                      <w:lang w:eastAsia="zh-CN"/>
                    </w:rPr>
                  </w:pPr>
                  <w:r>
                    <w:rPr>
                      <w:snapToGrid w:val="0"/>
                      <w:color w:val="000000" w:themeColor="text1"/>
                      <w:szCs w:val="21"/>
                      <w14:textFill>
                        <w14:solidFill>
                          <w14:schemeClr w14:val="tx1"/>
                        </w14:solidFill>
                      </w14:textFill>
                    </w:rPr>
                    <w:t>项目供电引自市政供电管网</w:t>
                  </w:r>
                </w:p>
              </w:tc>
              <w:tc>
                <w:tcPr>
                  <w:tcW w:w="3374" w:type="dxa"/>
                  <w:vAlign w:val="center"/>
                </w:tcPr>
                <w:p>
                  <w:pPr>
                    <w:pStyle w:val="3"/>
                    <w:spacing w:after="0"/>
                    <w:ind w:left="0" w:leftChars="0"/>
                    <w:jc w:val="center"/>
                    <w:rPr>
                      <w:bCs/>
                      <w:color w:val="auto"/>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jc w:val="center"/>
                    <w:rPr>
                      <w:bCs/>
                      <w:szCs w:val="21"/>
                    </w:rPr>
                  </w:pPr>
                </w:p>
              </w:tc>
              <w:tc>
                <w:tcPr>
                  <w:tcW w:w="1720" w:type="dxa"/>
                  <w:gridSpan w:val="2"/>
                  <w:vAlign w:val="center"/>
                </w:tcPr>
                <w:p>
                  <w:pPr>
                    <w:spacing w:line="220" w:lineRule="exact"/>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消防设施</w:t>
                  </w:r>
                </w:p>
              </w:tc>
              <w:tc>
                <w:tcPr>
                  <w:tcW w:w="3536" w:type="dxa"/>
                  <w:vAlign w:val="center"/>
                </w:tcPr>
                <w:p>
                  <w:pPr>
                    <w:spacing w:line="220" w:lineRule="exact"/>
                    <w:jc w:val="center"/>
                    <w:rPr>
                      <w:snapToGrid w:val="0"/>
                      <w:color w:val="000000" w:themeColor="text1"/>
                      <w:szCs w:val="21"/>
                      <w14:textFill>
                        <w14:solidFill>
                          <w14:schemeClr w14:val="tx1"/>
                        </w14:solidFill>
                      </w14:textFill>
                    </w:rPr>
                  </w:pPr>
                  <w:r>
                    <w:rPr>
                      <w:color w:val="000000" w:themeColor="text1"/>
                      <w:szCs w:val="21"/>
                      <w14:textFill>
                        <w14:solidFill>
                          <w14:schemeClr w14:val="tx1"/>
                        </w14:solidFill>
                      </w14:textFill>
                    </w:rPr>
                    <w:t>新建建筑物四周形成环形通道，通道宽度大于4.5m，满足消防要求；车间内设置干粉灭火器</w:t>
                  </w:r>
                </w:p>
              </w:tc>
              <w:tc>
                <w:tcPr>
                  <w:tcW w:w="3374" w:type="dxa"/>
                  <w:vAlign w:val="center"/>
                </w:tcPr>
                <w:p>
                  <w:pPr>
                    <w:pStyle w:val="3"/>
                    <w:spacing w:after="0"/>
                    <w:ind w:left="0" w:leftChars="0"/>
                    <w:jc w:val="center"/>
                    <w:rPr>
                      <w:rFonts w:hint="eastAsia"/>
                      <w:bCs/>
                      <w:color w:val="auto"/>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4" w:type="dxa"/>
                  <w:vMerge w:val="restart"/>
                  <w:vAlign w:val="center"/>
                </w:tcPr>
                <w:p>
                  <w:pPr>
                    <w:pStyle w:val="3"/>
                    <w:ind w:left="0" w:leftChars="0"/>
                    <w:jc w:val="center"/>
                    <w:rPr>
                      <w:bCs/>
                      <w:szCs w:val="21"/>
                    </w:rPr>
                  </w:pPr>
                  <w:r>
                    <w:rPr>
                      <w:rFonts w:hint="eastAsia"/>
                      <w:bCs/>
                      <w:szCs w:val="21"/>
                    </w:rPr>
                    <w:t>环保工程</w:t>
                  </w:r>
                </w:p>
              </w:tc>
              <w:tc>
                <w:tcPr>
                  <w:tcW w:w="771" w:type="dxa"/>
                  <w:vMerge w:val="restart"/>
                  <w:vAlign w:val="center"/>
                </w:tcPr>
                <w:p>
                  <w:pPr>
                    <w:jc w:val="center"/>
                    <w:rPr>
                      <w:rFonts w:hint="eastAsia" w:eastAsia="宋体"/>
                      <w:bCs/>
                      <w:color w:val="auto"/>
                      <w:szCs w:val="21"/>
                      <w:lang w:eastAsia="zh-CN"/>
                    </w:rPr>
                  </w:pPr>
                  <w:r>
                    <w:rPr>
                      <w:rFonts w:hint="eastAsia"/>
                      <w:bCs/>
                      <w:color w:val="auto"/>
                      <w:szCs w:val="21"/>
                      <w:lang w:eastAsia="zh-CN"/>
                    </w:rPr>
                    <w:t>废气处理</w:t>
                  </w:r>
                </w:p>
              </w:tc>
              <w:tc>
                <w:tcPr>
                  <w:tcW w:w="949" w:type="dxa"/>
                  <w:vAlign w:val="center"/>
                </w:tcPr>
                <w:p>
                  <w:pPr>
                    <w:spacing w:line="220" w:lineRule="exact"/>
                    <w:jc w:val="center"/>
                    <w:rPr>
                      <w:rFonts w:hint="eastAsia"/>
                      <w:bCs/>
                      <w:color w:val="auto"/>
                      <w:szCs w:val="21"/>
                      <w:lang w:eastAsia="zh-CN"/>
                    </w:rPr>
                  </w:pPr>
                  <w:r>
                    <w:rPr>
                      <w:snapToGrid w:val="0"/>
                      <w:color w:val="000000" w:themeColor="text1"/>
                      <w:szCs w:val="21"/>
                      <w14:textFill>
                        <w14:solidFill>
                          <w14:schemeClr w14:val="tx1"/>
                        </w14:solidFill>
                      </w14:textFill>
                    </w:rPr>
                    <w:t>无组织废气</w:t>
                  </w:r>
                </w:p>
              </w:tc>
              <w:tc>
                <w:tcPr>
                  <w:tcW w:w="3536" w:type="dxa"/>
                  <w:vAlign w:val="center"/>
                </w:tcPr>
                <w:p>
                  <w:pPr>
                    <w:spacing w:line="220" w:lineRule="exact"/>
                    <w:jc w:val="center"/>
                    <w:rPr>
                      <w:color w:val="000000" w:themeColor="text1"/>
                      <w:szCs w:val="21"/>
                      <w14:textFill>
                        <w14:solidFill>
                          <w14:schemeClr w14:val="tx1"/>
                        </w14:solidFill>
                      </w14:textFill>
                    </w:rPr>
                  </w:pPr>
                </w:p>
                <w:p>
                  <w:pPr>
                    <w:spacing w:line="220" w:lineRule="exact"/>
                    <w:jc w:val="center"/>
                    <w:rPr>
                      <w:rFonts w:hint="eastAsia" w:eastAsia="宋体"/>
                      <w:bCs/>
                      <w:color w:val="auto"/>
                      <w:szCs w:val="21"/>
                      <w:lang w:eastAsia="zh-CN"/>
                    </w:rPr>
                  </w:pPr>
                  <w:r>
                    <w:rPr>
                      <w:color w:val="000000" w:themeColor="text1"/>
                      <w:szCs w:val="21"/>
                      <w14:textFill>
                        <w14:solidFill>
                          <w14:schemeClr w14:val="tx1"/>
                        </w14:solidFill>
                      </w14:textFill>
                    </w:rPr>
                    <w:t>通过加强车间强排风，进行排放</w:t>
                  </w:r>
                </w:p>
              </w:tc>
              <w:tc>
                <w:tcPr>
                  <w:tcW w:w="3374" w:type="dxa"/>
                  <w:vAlign w:val="center"/>
                </w:tcPr>
                <w:p>
                  <w:pPr>
                    <w:pStyle w:val="3"/>
                    <w:spacing w:after="0"/>
                    <w:ind w:left="0" w:leftChars="0"/>
                    <w:jc w:val="center"/>
                    <w:rPr>
                      <w:rFonts w:hint="eastAsia" w:eastAsia="宋体"/>
                      <w:bCs/>
                      <w:color w:val="auto"/>
                      <w:szCs w:val="21"/>
                      <w:lang w:eastAsia="zh-CN"/>
                    </w:rPr>
                  </w:pPr>
                  <w:r>
                    <w:rPr>
                      <w:rFonts w:hint="eastAsia"/>
                      <w:bCs/>
                      <w:color w:val="auto"/>
                      <w:szCs w:val="21"/>
                      <w:lang w:eastAsia="zh-CN"/>
                    </w:rPr>
                    <w:t>有组织排放</w:t>
                  </w:r>
                  <w:r>
                    <w:rPr>
                      <w:rFonts w:hint="eastAsia" w:ascii="Times New Roman" w:hAnsi="Times New Roman" w:eastAsia="宋体" w:cs="Times New Roman"/>
                      <w:color w:val="auto"/>
                      <w:kern w:val="2"/>
                      <w:sz w:val="21"/>
                      <w:szCs w:val="21"/>
                      <w:lang w:val="en-US" w:eastAsia="zh-CN" w:bidi="ar-SA"/>
                    </w:rPr>
                    <w:t>：项</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目压滤工段中设置集气罩装置,收集后通过管道与二楼结晶工序产生的废气收集管道合并通过低温等离子电场净化设备处置后排入15米高空（1#）；   烘脑、晾干、包装过程产生的废气通过低温等离子电场净化设备处置后排入15米高空（2#）；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24" w:type="dxa"/>
                  <w:vMerge w:val="continue"/>
                  <w:vAlign w:val="center"/>
                </w:tcPr>
                <w:p>
                  <w:pPr>
                    <w:jc w:val="center"/>
                  </w:pPr>
                </w:p>
              </w:tc>
              <w:tc>
                <w:tcPr>
                  <w:tcW w:w="771" w:type="dxa"/>
                  <w:vMerge w:val="continue"/>
                  <w:vAlign w:val="center"/>
                </w:tcPr>
                <w:p>
                  <w:pPr>
                    <w:jc w:val="center"/>
                  </w:pPr>
                </w:p>
              </w:tc>
              <w:tc>
                <w:tcPr>
                  <w:tcW w:w="949" w:type="dxa"/>
                  <w:vAlign w:val="center"/>
                </w:tcPr>
                <w:p>
                  <w:pPr>
                    <w:spacing w:line="220" w:lineRule="exact"/>
                    <w:jc w:val="center"/>
                    <w:rPr>
                      <w:rFonts w:hint="eastAsia"/>
                      <w:bCs/>
                      <w:color w:val="auto"/>
                      <w:szCs w:val="21"/>
                      <w:lang w:eastAsia="zh-CN"/>
                    </w:rPr>
                  </w:pPr>
                  <w:r>
                    <w:rPr>
                      <w:snapToGrid w:val="0"/>
                      <w:color w:val="000000" w:themeColor="text1"/>
                      <w:szCs w:val="21"/>
                      <w14:textFill>
                        <w14:solidFill>
                          <w14:schemeClr w14:val="tx1"/>
                        </w14:solidFill>
                      </w14:textFill>
                    </w:rPr>
                    <w:t>食堂油烟</w:t>
                  </w:r>
                </w:p>
              </w:tc>
              <w:tc>
                <w:tcPr>
                  <w:tcW w:w="3536" w:type="dxa"/>
                  <w:vAlign w:val="center"/>
                </w:tcPr>
                <w:p>
                  <w:pPr>
                    <w:spacing w:line="220" w:lineRule="exact"/>
                    <w:jc w:val="center"/>
                    <w:rPr>
                      <w:color w:val="000000" w:themeColor="text1"/>
                      <w:szCs w:val="21"/>
                      <w14:textFill>
                        <w14:solidFill>
                          <w14:schemeClr w14:val="tx1"/>
                        </w14:solidFill>
                      </w14:textFill>
                    </w:rPr>
                  </w:pPr>
                </w:p>
                <w:p>
                  <w:pPr>
                    <w:spacing w:line="220" w:lineRule="exact"/>
                    <w:jc w:val="center"/>
                    <w:rPr>
                      <w:rFonts w:hint="eastAsia"/>
                      <w:bCs/>
                      <w:color w:val="auto"/>
                      <w:szCs w:val="21"/>
                      <w:lang w:eastAsia="zh-CN"/>
                    </w:rPr>
                  </w:pPr>
                  <w:r>
                    <w:rPr>
                      <w:color w:val="000000" w:themeColor="text1"/>
                      <w:szCs w:val="21"/>
                      <w14:textFill>
                        <w14:solidFill>
                          <w14:schemeClr w14:val="tx1"/>
                        </w14:solidFill>
                      </w14:textFill>
                    </w:rPr>
                    <w:t>油烟净化器进行处理</w:t>
                  </w:r>
                </w:p>
              </w:tc>
              <w:tc>
                <w:tcPr>
                  <w:tcW w:w="3374" w:type="dxa"/>
                  <w:vAlign w:val="center"/>
                </w:tcPr>
                <w:p>
                  <w:pPr>
                    <w:jc w:val="center"/>
                    <w:rPr>
                      <w:rFonts w:hint="eastAsia"/>
                      <w:bCs/>
                      <w:color w:val="auto"/>
                      <w:szCs w:val="21"/>
                      <w:lang w:eastAsia="zh-CN"/>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4" w:type="dxa"/>
                  <w:vMerge w:val="continue"/>
                  <w:vAlign w:val="center"/>
                </w:tcPr>
                <w:p>
                  <w:pPr>
                    <w:pStyle w:val="3"/>
                    <w:jc w:val="center"/>
                    <w:rPr>
                      <w:bCs/>
                      <w:color w:val="FF0000"/>
                      <w:szCs w:val="21"/>
                    </w:rPr>
                  </w:pPr>
                </w:p>
              </w:tc>
              <w:tc>
                <w:tcPr>
                  <w:tcW w:w="1720" w:type="dxa"/>
                  <w:gridSpan w:val="2"/>
                  <w:vAlign w:val="center"/>
                </w:tcPr>
                <w:p>
                  <w:pPr>
                    <w:spacing w:line="220" w:lineRule="exact"/>
                    <w:jc w:val="center"/>
                    <w:rPr>
                      <w:rFonts w:hint="eastAsia" w:eastAsia="宋体"/>
                      <w:bCs/>
                      <w:szCs w:val="21"/>
                      <w:lang w:eastAsia="zh-CN"/>
                    </w:rPr>
                  </w:pPr>
                  <w:r>
                    <w:rPr>
                      <w:snapToGrid w:val="0"/>
                      <w:color w:val="000000" w:themeColor="text1"/>
                      <w:szCs w:val="21"/>
                      <w14:textFill>
                        <w14:solidFill>
                          <w14:schemeClr w14:val="tx1"/>
                        </w14:solidFill>
                      </w14:textFill>
                    </w:rPr>
                    <w:t>污水处理工程</w:t>
                  </w:r>
                </w:p>
              </w:tc>
              <w:tc>
                <w:tcPr>
                  <w:tcW w:w="3536" w:type="dxa"/>
                  <w:vAlign w:val="center"/>
                </w:tcPr>
                <w:p>
                  <w:pPr>
                    <w:spacing w:line="220" w:lineRule="exact"/>
                    <w:jc w:val="center"/>
                    <w:rPr>
                      <w:rFonts w:hint="eastAsia" w:eastAsia="宋体"/>
                      <w:bCs/>
                      <w:szCs w:val="21"/>
                      <w:lang w:eastAsia="zh-CN"/>
                    </w:rPr>
                  </w:pPr>
                  <w:r>
                    <w:rPr>
                      <w:color w:val="000000" w:themeColor="text1"/>
                      <w:szCs w:val="21"/>
                      <w14:textFill>
                        <w14:solidFill>
                          <w14:schemeClr w14:val="tx1"/>
                        </w14:solidFill>
                      </w14:textFill>
                    </w:rPr>
                    <w:t>雨污分流管网、化粪池、隔油池等经预处理后</w:t>
                  </w:r>
                  <w:r>
                    <w:rPr>
                      <w:snapToGrid w:val="0"/>
                      <w:color w:val="000000" w:themeColor="text1"/>
                      <w:szCs w:val="21"/>
                      <w14:textFill>
                        <w14:solidFill>
                          <w14:schemeClr w14:val="tx1"/>
                        </w14:solidFill>
                      </w14:textFill>
                    </w:rPr>
                    <w:t>满足《污水综合排放标准》（GB8978-1996）表4中三级标准，接管进入亳州经济开发区污水处理厂集中处理</w:t>
                  </w:r>
                </w:p>
              </w:tc>
              <w:tc>
                <w:tcPr>
                  <w:tcW w:w="3374" w:type="dxa"/>
                  <w:vAlign w:val="center"/>
                </w:tcPr>
                <w:p>
                  <w:pPr>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jc w:val="center"/>
                    <w:rPr>
                      <w:bCs/>
                      <w:color w:val="FF0000"/>
                      <w:szCs w:val="21"/>
                    </w:rPr>
                  </w:pPr>
                </w:p>
              </w:tc>
              <w:tc>
                <w:tcPr>
                  <w:tcW w:w="1720" w:type="dxa"/>
                  <w:gridSpan w:val="2"/>
                  <w:vAlign w:val="center"/>
                </w:tcPr>
                <w:p>
                  <w:pPr>
                    <w:spacing w:line="220" w:lineRule="exact"/>
                    <w:jc w:val="center"/>
                    <w:rPr>
                      <w:rFonts w:hint="eastAsia" w:eastAsia="宋体"/>
                      <w:bCs/>
                      <w:color w:val="FF0000"/>
                      <w:szCs w:val="21"/>
                      <w:lang w:eastAsia="zh-CN"/>
                    </w:rPr>
                  </w:pPr>
                  <w:r>
                    <w:rPr>
                      <w:snapToGrid w:val="0"/>
                      <w:color w:val="000000" w:themeColor="text1"/>
                      <w:szCs w:val="21"/>
                      <w14:textFill>
                        <w14:solidFill>
                          <w14:schemeClr w14:val="tx1"/>
                        </w14:solidFill>
                      </w14:textFill>
                    </w:rPr>
                    <w:t>噪声治理工程</w:t>
                  </w:r>
                </w:p>
              </w:tc>
              <w:tc>
                <w:tcPr>
                  <w:tcW w:w="3536" w:type="dxa"/>
                  <w:vAlign w:val="center"/>
                </w:tcPr>
                <w:p>
                  <w:pPr>
                    <w:spacing w:line="220" w:lineRule="exact"/>
                    <w:jc w:val="center"/>
                    <w:rPr>
                      <w:rFonts w:hint="eastAsia" w:eastAsia="宋体"/>
                      <w:bCs/>
                      <w:color w:val="FF0000"/>
                      <w:szCs w:val="21"/>
                      <w:lang w:eastAsia="zh-CN"/>
                    </w:rPr>
                  </w:pPr>
                  <w:r>
                    <w:rPr>
                      <w:color w:val="000000" w:themeColor="text1"/>
                      <w:szCs w:val="21"/>
                      <w14:textFill>
                        <w14:solidFill>
                          <w14:schemeClr w14:val="tx1"/>
                        </w14:solidFill>
                      </w14:textFill>
                    </w:rPr>
                    <w:t>对车间内振动和噪声较大的设备采用加设减震垫、消声器，并在室内装备吸音材料等措施</w:t>
                  </w:r>
                </w:p>
              </w:tc>
              <w:tc>
                <w:tcPr>
                  <w:tcW w:w="3374" w:type="dxa"/>
                  <w:vAlign w:val="center"/>
                </w:tcPr>
                <w:p>
                  <w:pPr>
                    <w:pStyle w:val="3"/>
                    <w:spacing w:after="0"/>
                    <w:ind w:left="0" w:leftChars="0"/>
                    <w:jc w:val="center"/>
                    <w:rPr>
                      <w:bCs/>
                      <w:color w:val="FF0000"/>
                      <w:szCs w:val="21"/>
                    </w:rPr>
                  </w:pPr>
                  <w:r>
                    <w:rPr>
                      <w:rFonts w:hint="eastAsia"/>
                      <w:bCs/>
                      <w:color w:val="auto"/>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4" w:type="dxa"/>
                  <w:vMerge w:val="continue"/>
                  <w:vAlign w:val="center"/>
                </w:tcPr>
                <w:p>
                  <w:pPr>
                    <w:pStyle w:val="3"/>
                    <w:jc w:val="center"/>
                    <w:rPr>
                      <w:bCs/>
                      <w:color w:val="FF0000"/>
                      <w:szCs w:val="21"/>
                    </w:rPr>
                  </w:pPr>
                </w:p>
              </w:tc>
              <w:tc>
                <w:tcPr>
                  <w:tcW w:w="1720" w:type="dxa"/>
                  <w:gridSpan w:val="2"/>
                  <w:vAlign w:val="center"/>
                </w:tcPr>
                <w:p>
                  <w:pPr>
                    <w:spacing w:line="220" w:lineRule="exact"/>
                    <w:jc w:val="center"/>
                    <w:rPr>
                      <w:rFonts w:hint="eastAsia" w:eastAsia="宋体"/>
                      <w:bCs/>
                      <w:color w:val="FF0000"/>
                      <w:szCs w:val="21"/>
                      <w:lang w:eastAsia="zh-CN"/>
                    </w:rPr>
                  </w:pPr>
                  <w:r>
                    <w:rPr>
                      <w:snapToGrid w:val="0"/>
                      <w:color w:val="000000" w:themeColor="text1"/>
                      <w:szCs w:val="21"/>
                      <w14:textFill>
                        <w14:solidFill>
                          <w14:schemeClr w14:val="tx1"/>
                        </w14:solidFill>
                      </w14:textFill>
                    </w:rPr>
                    <w:t>固废处理工程</w:t>
                  </w:r>
                </w:p>
              </w:tc>
              <w:tc>
                <w:tcPr>
                  <w:tcW w:w="3536" w:type="dxa"/>
                  <w:vAlign w:val="center"/>
                </w:tcPr>
                <w:p>
                  <w:pPr>
                    <w:pStyle w:val="13"/>
                    <w:overflowPunct w:val="0"/>
                    <w:spacing w:line="220" w:lineRule="exact"/>
                    <w:rPr>
                      <w:rFonts w:ascii="Times New Roman" w:eastAsia="宋体"/>
                      <w:bCs/>
                      <w:snapToGrid w:val="0"/>
                      <w:color w:val="000000" w:themeColor="text1"/>
                      <w:sz w:val="21"/>
                      <w:szCs w:val="21"/>
                      <w14:textFill>
                        <w14:solidFill>
                          <w14:schemeClr w14:val="tx1"/>
                        </w14:solidFill>
                      </w14:textFill>
                    </w:rPr>
                  </w:pPr>
                </w:p>
                <w:p>
                  <w:pPr>
                    <w:pStyle w:val="13"/>
                    <w:overflowPunct w:val="0"/>
                    <w:spacing w:line="220" w:lineRule="exact"/>
                    <w:jc w:val="center"/>
                    <w:rPr>
                      <w:rFonts w:hint="eastAsia" w:eastAsia="宋体"/>
                      <w:bCs/>
                      <w:color w:val="FF0000"/>
                      <w:szCs w:val="21"/>
                      <w:lang w:eastAsia="zh-CN"/>
                    </w:rPr>
                  </w:pPr>
                  <w:r>
                    <w:rPr>
                      <w:rFonts w:ascii="Times New Roman" w:eastAsia="宋体"/>
                      <w:bCs/>
                      <w:snapToGrid w:val="0"/>
                      <w:color w:val="000000" w:themeColor="text1"/>
                      <w:sz w:val="21"/>
                      <w:szCs w:val="21"/>
                      <w14:textFill>
                        <w14:solidFill>
                          <w14:schemeClr w14:val="tx1"/>
                        </w14:solidFill>
                      </w14:textFill>
                    </w:rPr>
                    <w:t>固废分类收集、垃圾箱临时存放等，</w:t>
                  </w:r>
                  <w:r>
                    <w:rPr>
                      <w:rFonts w:ascii="Times New Roman" w:eastAsia="宋体"/>
                      <w:bCs/>
                      <w:snapToGrid w:val="0"/>
                      <w:color w:val="auto"/>
                      <w:sz w:val="21"/>
                      <w:szCs w:val="21"/>
                    </w:rPr>
                    <w:t>建立危险废物暂存仓库，位于生产车间1楼</w:t>
                  </w:r>
                  <w:r>
                    <w:rPr>
                      <w:rFonts w:hint="eastAsia" w:ascii="Times New Roman" w:eastAsia="宋体"/>
                      <w:bCs/>
                      <w:snapToGrid w:val="0"/>
                      <w:color w:val="auto"/>
                      <w:sz w:val="21"/>
                      <w:szCs w:val="21"/>
                      <w:lang w:eastAsia="zh-CN"/>
                    </w:rPr>
                    <w:t>，</w:t>
                  </w:r>
                  <w:r>
                    <w:rPr>
                      <w:rFonts w:ascii="Times New Roman" w:eastAsia="宋体"/>
                      <w:bCs/>
                      <w:snapToGrid w:val="0"/>
                      <w:color w:val="auto"/>
                      <w:sz w:val="21"/>
                      <w:szCs w:val="21"/>
                    </w:rPr>
                    <w:t>库房面积为100m</w:t>
                  </w:r>
                  <w:r>
                    <w:rPr>
                      <w:rFonts w:ascii="Times New Roman" w:eastAsia="宋体"/>
                      <w:bCs/>
                      <w:snapToGrid w:val="0"/>
                      <w:color w:val="auto"/>
                      <w:sz w:val="21"/>
                      <w:szCs w:val="21"/>
                      <w:vertAlign w:val="superscript"/>
                    </w:rPr>
                    <w:t>2</w:t>
                  </w:r>
                  <w:r>
                    <w:rPr>
                      <w:rFonts w:ascii="Times New Roman" w:eastAsia="宋体"/>
                      <w:bCs/>
                      <w:snapToGrid w:val="0"/>
                      <w:color w:val="auto"/>
                      <w:sz w:val="21"/>
                      <w:szCs w:val="21"/>
                    </w:rPr>
                    <w:t>，其中危废暂存仓库容积为60m</w:t>
                  </w:r>
                  <w:r>
                    <w:rPr>
                      <w:rFonts w:ascii="Times New Roman" w:eastAsia="宋体"/>
                      <w:bCs/>
                      <w:snapToGrid w:val="0"/>
                      <w:color w:val="auto"/>
                      <w:sz w:val="21"/>
                      <w:szCs w:val="21"/>
                      <w:vertAlign w:val="superscript"/>
                    </w:rPr>
                    <w:t>3</w:t>
                  </w:r>
                </w:p>
              </w:tc>
              <w:tc>
                <w:tcPr>
                  <w:tcW w:w="3374" w:type="dxa"/>
                  <w:vAlign w:val="center"/>
                </w:tcPr>
                <w:p>
                  <w:pPr>
                    <w:spacing w:after="0"/>
                    <w:ind w:left="0" w:leftChars="0"/>
                    <w:jc w:val="center"/>
                    <w:rPr>
                      <w:rFonts w:hint="eastAsia" w:eastAsia="宋体"/>
                      <w:bCs/>
                      <w:color w:val="FF0000"/>
                      <w:szCs w:val="21"/>
                      <w:lang w:eastAsia="zh-CN"/>
                    </w:rPr>
                  </w:pPr>
                  <w:r>
                    <w:rPr>
                      <w:rFonts w:ascii="Times New Roman" w:eastAsia="宋体"/>
                      <w:bCs/>
                      <w:snapToGrid w:val="0"/>
                      <w:color w:val="000000" w:themeColor="text1"/>
                      <w:sz w:val="21"/>
                      <w:szCs w:val="21"/>
                      <w14:textFill>
                        <w14:solidFill>
                          <w14:schemeClr w14:val="tx1"/>
                        </w14:solidFill>
                      </w14:textFill>
                    </w:rPr>
                    <w:t>固废分类收集、垃圾箱临时存放等</w:t>
                  </w:r>
                  <w:r>
                    <w:rPr>
                      <w:rFonts w:hint="eastAsia"/>
                      <w:bCs/>
                      <w:snapToGrid w:val="0"/>
                      <w:color w:val="000000" w:themeColor="text1"/>
                      <w:sz w:val="21"/>
                      <w:szCs w:val="21"/>
                      <w:lang w:eastAsia="zh-CN"/>
                      <w14:textFill>
                        <w14:solidFill>
                          <w14:schemeClr w14:val="tx1"/>
                        </w14:solidFill>
                      </w14:textFill>
                    </w:rPr>
                    <w:t>，危废暂存间待建。</w:t>
                  </w:r>
                </w:p>
              </w:tc>
            </w:tr>
            <w:bookmarkEnd w:id="2"/>
          </w:tbl>
          <w:p>
            <w:pPr>
              <w:spacing w:before="156" w:beforeLines="50" w:line="360" w:lineRule="auto"/>
              <w:ind w:firstLine="480" w:firstLineChars="200"/>
              <w:rPr>
                <w:b/>
                <w:snapToGrid w:val="0"/>
                <w:color w:val="auto"/>
                <w:kern w:val="0"/>
                <w:sz w:val="24"/>
              </w:rPr>
            </w:pPr>
            <w:r>
              <w:rPr>
                <w:bCs/>
                <w:color w:val="auto"/>
                <w:sz w:val="24"/>
              </w:rPr>
              <w:t>项目主要生产设备（见表2-</w:t>
            </w:r>
            <w:r>
              <w:rPr>
                <w:rFonts w:hint="eastAsia"/>
                <w:bCs/>
                <w:color w:val="auto"/>
                <w:sz w:val="24"/>
              </w:rPr>
              <w:t>2</w:t>
            </w:r>
            <w:r>
              <w:rPr>
                <w:bCs/>
                <w:color w:val="auto"/>
                <w:sz w:val="24"/>
              </w:rPr>
              <w:t>）</w:t>
            </w:r>
          </w:p>
          <w:p>
            <w:pPr>
              <w:tabs>
                <w:tab w:val="center" w:pos="4765"/>
                <w:tab w:val="left" w:pos="6420"/>
              </w:tabs>
              <w:adjustRightInd w:val="0"/>
              <w:snapToGrid w:val="0"/>
              <w:spacing w:line="360" w:lineRule="auto"/>
              <w:jc w:val="center"/>
              <w:rPr>
                <w:b/>
                <w:color w:val="auto"/>
                <w:szCs w:val="21"/>
              </w:rPr>
            </w:pPr>
            <w:r>
              <w:rPr>
                <w:b/>
                <w:color w:val="auto"/>
                <w:szCs w:val="21"/>
              </w:rPr>
              <w:t>表2-</w:t>
            </w:r>
            <w:r>
              <w:rPr>
                <w:rFonts w:hint="eastAsia"/>
                <w:b/>
                <w:color w:val="auto"/>
                <w:szCs w:val="21"/>
              </w:rPr>
              <w:t xml:space="preserve">2  </w:t>
            </w:r>
            <w:r>
              <w:rPr>
                <w:b/>
                <w:color w:val="auto"/>
                <w:szCs w:val="21"/>
              </w:rPr>
              <w:t>生产设备一览表</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74"/>
              <w:gridCol w:w="1760"/>
              <w:gridCol w:w="1170"/>
              <w:gridCol w:w="1356"/>
              <w:gridCol w:w="1648"/>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restart"/>
                  <w:vAlign w:val="center"/>
                </w:tcPr>
                <w:p>
                  <w:pPr>
                    <w:widowControl/>
                    <w:ind w:left="-4" w:leftChars="-6" w:hanging="9" w:hangingChars="5"/>
                    <w:jc w:val="center"/>
                    <w:rPr>
                      <w:color w:val="auto"/>
                      <w:kern w:val="0"/>
                      <w:sz w:val="18"/>
                      <w:szCs w:val="18"/>
                    </w:rPr>
                  </w:pPr>
                  <w:r>
                    <w:rPr>
                      <w:color w:val="auto"/>
                      <w:kern w:val="0"/>
                      <w:sz w:val="18"/>
                      <w:szCs w:val="18"/>
                    </w:rPr>
                    <w:t>序号</w:t>
                  </w:r>
                </w:p>
              </w:tc>
              <w:tc>
                <w:tcPr>
                  <w:tcW w:w="4704" w:type="dxa"/>
                  <w:gridSpan w:val="3"/>
                  <w:vAlign w:val="center"/>
                </w:tcPr>
                <w:p>
                  <w:pPr>
                    <w:widowControl/>
                    <w:ind w:left="-4" w:leftChars="-6" w:hanging="9" w:hangingChars="5"/>
                    <w:jc w:val="center"/>
                    <w:rPr>
                      <w:color w:val="auto"/>
                      <w:kern w:val="0"/>
                      <w:sz w:val="18"/>
                      <w:szCs w:val="18"/>
                    </w:rPr>
                  </w:pPr>
                  <w:r>
                    <w:rPr>
                      <w:rFonts w:hint="eastAsia"/>
                      <w:color w:val="auto"/>
                      <w:kern w:val="0"/>
                      <w:sz w:val="18"/>
                      <w:szCs w:val="18"/>
                    </w:rPr>
                    <w:t>环评情况</w:t>
                  </w:r>
                </w:p>
              </w:tc>
              <w:tc>
                <w:tcPr>
                  <w:tcW w:w="3910" w:type="dxa"/>
                  <w:gridSpan w:val="3"/>
                  <w:vAlign w:val="center"/>
                </w:tcPr>
                <w:p>
                  <w:pPr>
                    <w:widowControl/>
                    <w:ind w:left="-4" w:leftChars="-6" w:hanging="9" w:hangingChars="5"/>
                    <w:jc w:val="center"/>
                    <w:rPr>
                      <w:color w:val="auto"/>
                      <w:kern w:val="0"/>
                      <w:sz w:val="18"/>
                      <w:szCs w:val="18"/>
                      <w:highlight w:val="yellow"/>
                    </w:rPr>
                  </w:pPr>
                  <w:r>
                    <w:rPr>
                      <w:rFonts w:hint="eastAsia"/>
                      <w:color w:val="auto"/>
                      <w:kern w:val="0"/>
                      <w:sz w:val="18"/>
                      <w:szCs w:val="18"/>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vAlign w:val="center"/>
                </w:tcPr>
                <w:p>
                  <w:pPr>
                    <w:widowControl/>
                    <w:ind w:left="-4" w:leftChars="-6" w:hanging="9" w:hangingChars="5"/>
                    <w:jc w:val="center"/>
                    <w:rPr>
                      <w:color w:val="auto"/>
                      <w:kern w:val="0"/>
                      <w:sz w:val="18"/>
                      <w:szCs w:val="18"/>
                    </w:rPr>
                  </w:pPr>
                </w:p>
              </w:tc>
              <w:tc>
                <w:tcPr>
                  <w:tcW w:w="1774" w:type="dxa"/>
                  <w:vAlign w:val="center"/>
                </w:tcPr>
                <w:p>
                  <w:pPr>
                    <w:widowControl/>
                    <w:ind w:left="-4" w:leftChars="-6" w:hanging="9" w:hangingChars="5"/>
                    <w:jc w:val="center"/>
                    <w:rPr>
                      <w:color w:val="auto"/>
                      <w:kern w:val="0"/>
                      <w:sz w:val="18"/>
                      <w:szCs w:val="18"/>
                    </w:rPr>
                  </w:pPr>
                  <w:r>
                    <w:rPr>
                      <w:color w:val="auto"/>
                      <w:kern w:val="0"/>
                      <w:sz w:val="18"/>
                      <w:szCs w:val="18"/>
                    </w:rPr>
                    <w:t>设备名称</w:t>
                  </w:r>
                </w:p>
              </w:tc>
              <w:tc>
                <w:tcPr>
                  <w:tcW w:w="1760" w:type="dxa"/>
                  <w:vAlign w:val="center"/>
                </w:tcPr>
                <w:p>
                  <w:pPr>
                    <w:widowControl/>
                    <w:ind w:left="-4" w:leftChars="-6" w:hanging="9" w:hangingChars="5"/>
                    <w:jc w:val="center"/>
                    <w:rPr>
                      <w:color w:val="auto"/>
                      <w:kern w:val="0"/>
                      <w:sz w:val="18"/>
                      <w:szCs w:val="18"/>
                    </w:rPr>
                  </w:pPr>
                  <w:r>
                    <w:rPr>
                      <w:color w:val="auto"/>
                      <w:kern w:val="0"/>
                      <w:sz w:val="18"/>
                      <w:szCs w:val="18"/>
                    </w:rPr>
                    <w:t>规格/型号</w:t>
                  </w:r>
                </w:p>
              </w:tc>
              <w:tc>
                <w:tcPr>
                  <w:tcW w:w="1170" w:type="dxa"/>
                  <w:vAlign w:val="center"/>
                </w:tcPr>
                <w:p>
                  <w:pPr>
                    <w:widowControl/>
                    <w:ind w:left="-3" w:leftChars="-6" w:hanging="10" w:hangingChars="5"/>
                    <w:jc w:val="center"/>
                    <w:rPr>
                      <w:color w:val="auto"/>
                      <w:kern w:val="0"/>
                      <w:sz w:val="18"/>
                      <w:szCs w:val="18"/>
                    </w:rPr>
                  </w:pPr>
                  <w:r>
                    <w:rPr>
                      <w:color w:val="000000" w:themeColor="text1"/>
                      <w:szCs w:val="21"/>
                      <w14:textFill>
                        <w14:solidFill>
                          <w14:schemeClr w14:val="tx1"/>
                        </w14:solidFill>
                      </w14:textFill>
                    </w:rPr>
                    <w:t>台（套）数</w:t>
                  </w:r>
                </w:p>
              </w:tc>
              <w:tc>
                <w:tcPr>
                  <w:tcW w:w="1356" w:type="dxa"/>
                  <w:vAlign w:val="center"/>
                </w:tcPr>
                <w:p>
                  <w:pPr>
                    <w:widowControl/>
                    <w:ind w:left="-4" w:leftChars="-6" w:hanging="9" w:hangingChars="5"/>
                    <w:jc w:val="center"/>
                    <w:rPr>
                      <w:color w:val="auto"/>
                      <w:kern w:val="0"/>
                      <w:sz w:val="18"/>
                      <w:szCs w:val="18"/>
                      <w:highlight w:val="yellow"/>
                    </w:rPr>
                  </w:pPr>
                  <w:r>
                    <w:rPr>
                      <w:color w:val="auto"/>
                      <w:kern w:val="0"/>
                      <w:sz w:val="18"/>
                      <w:szCs w:val="18"/>
                    </w:rPr>
                    <w:t>设备名称</w:t>
                  </w:r>
                </w:p>
              </w:tc>
              <w:tc>
                <w:tcPr>
                  <w:tcW w:w="1648" w:type="dxa"/>
                  <w:vAlign w:val="center"/>
                </w:tcPr>
                <w:p>
                  <w:pPr>
                    <w:widowControl/>
                    <w:ind w:left="-4" w:leftChars="-6" w:hanging="9" w:hangingChars="5"/>
                    <w:jc w:val="center"/>
                    <w:rPr>
                      <w:color w:val="auto"/>
                      <w:kern w:val="0"/>
                      <w:sz w:val="18"/>
                      <w:szCs w:val="18"/>
                      <w:highlight w:val="yellow"/>
                    </w:rPr>
                  </w:pPr>
                  <w:r>
                    <w:rPr>
                      <w:color w:val="auto"/>
                      <w:kern w:val="0"/>
                      <w:sz w:val="18"/>
                      <w:szCs w:val="18"/>
                    </w:rPr>
                    <w:t>规格/型号</w:t>
                  </w:r>
                </w:p>
              </w:tc>
              <w:tc>
                <w:tcPr>
                  <w:tcW w:w="906" w:type="dxa"/>
                  <w:vAlign w:val="center"/>
                </w:tcPr>
                <w:p>
                  <w:pPr>
                    <w:widowControl/>
                    <w:ind w:left="-4" w:leftChars="-6" w:hanging="9" w:hangingChars="5"/>
                    <w:jc w:val="center"/>
                    <w:rPr>
                      <w:color w:val="auto"/>
                      <w:kern w:val="0"/>
                      <w:sz w:val="18"/>
                      <w:szCs w:val="18"/>
                      <w:highlight w:val="yellow"/>
                    </w:rPr>
                  </w:pPr>
                  <w:r>
                    <w:rPr>
                      <w:color w:val="auto"/>
                      <w:kern w:val="0"/>
                      <w:sz w:val="18"/>
                      <w:szCs w:val="18"/>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1</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复式真空泵</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WLW-7013</w:t>
                  </w:r>
                </w:p>
              </w:tc>
              <w:tc>
                <w:tcPr>
                  <w:tcW w:w="1170" w:type="dxa"/>
                  <w:vAlign w:val="top"/>
                </w:tcPr>
                <w:p>
                  <w:pPr>
                    <w:jc w:val="center"/>
                    <w:rPr>
                      <w:rFonts w:hint="eastAsia" w:eastAsia="宋体"/>
                      <w:color w:val="auto"/>
                      <w:kern w:val="0"/>
                      <w:sz w:val="18"/>
                      <w:szCs w:val="18"/>
                      <w:lang w:val="en-US" w:eastAsia="zh-CN"/>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复式真空泵</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WLW-7013</w:t>
                  </w:r>
                </w:p>
              </w:tc>
              <w:tc>
                <w:tcPr>
                  <w:tcW w:w="906" w:type="dxa"/>
                  <w:vAlign w:val="center"/>
                </w:tcPr>
                <w:p>
                  <w:pPr>
                    <w:widowControl/>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2</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空气压缩机</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W-0.98/8</w:t>
                  </w:r>
                </w:p>
              </w:tc>
              <w:tc>
                <w:tcPr>
                  <w:tcW w:w="1170" w:type="dxa"/>
                  <w:vAlign w:val="top"/>
                </w:tcPr>
                <w:p>
                  <w:pPr>
                    <w:jc w:val="center"/>
                    <w:rPr>
                      <w:rFonts w:hint="eastAsia" w:eastAsia="宋体"/>
                      <w:color w:val="auto"/>
                      <w:kern w:val="0"/>
                      <w:sz w:val="18"/>
                      <w:szCs w:val="18"/>
                      <w:lang w:val="en-US" w:eastAsia="zh-CN"/>
                    </w:rPr>
                  </w:pPr>
                  <w:r>
                    <w:rPr>
                      <w:color w:val="000000" w:themeColor="text1"/>
                      <w:szCs w:val="21"/>
                      <w14:textFill>
                        <w14:solidFill>
                          <w14:schemeClr w14:val="tx1"/>
                        </w14:solidFill>
                      </w14:textFill>
                    </w:rPr>
                    <w:t>4</w:t>
                  </w:r>
                </w:p>
              </w:tc>
              <w:tc>
                <w:tcPr>
                  <w:tcW w:w="135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空气压缩机</w:t>
                  </w:r>
                </w:p>
              </w:tc>
              <w:tc>
                <w:tcPr>
                  <w:tcW w:w="164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W-0.98/8</w:t>
                  </w:r>
                </w:p>
              </w:tc>
              <w:tc>
                <w:tcPr>
                  <w:tcW w:w="90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3</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冻柜组</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TYPE-30.2（Y）</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6</w:t>
                  </w:r>
                </w:p>
              </w:tc>
              <w:tc>
                <w:tcPr>
                  <w:tcW w:w="135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冻柜组</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XMR-YL3-02</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4</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压滤机</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BAS/450/30U</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2</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压滤机</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BAS/450/30U</w:t>
                  </w:r>
                </w:p>
              </w:tc>
              <w:tc>
                <w:tcPr>
                  <w:tcW w:w="906" w:type="dxa"/>
                  <w:vAlign w:val="center"/>
                </w:tcPr>
                <w:p>
                  <w:pPr>
                    <w:widowControl/>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5</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压滤机</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BAS/320/30U</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2</w:t>
                  </w:r>
                </w:p>
              </w:tc>
              <w:tc>
                <w:tcPr>
                  <w:tcW w:w="1356" w:type="dxa"/>
                  <w:vAlign w:val="center"/>
                </w:tcPr>
                <w:p>
                  <w:pPr>
                    <w:contextualSpacing/>
                    <w:jc w:val="center"/>
                    <w:rPr>
                      <w:color w:val="auto"/>
                      <w:kern w:val="0"/>
                      <w:sz w:val="18"/>
                      <w:szCs w:val="18"/>
                      <w:highlight w:val="yellow"/>
                    </w:rPr>
                  </w:pPr>
                  <w:r>
                    <w:rPr>
                      <w:color w:val="000000" w:themeColor="text1"/>
                      <w:szCs w:val="21"/>
                      <w14:textFill>
                        <w14:solidFill>
                          <w14:schemeClr w14:val="tx1"/>
                        </w14:solidFill>
                      </w14:textFill>
                    </w:rPr>
                    <w:t>压滤机</w:t>
                  </w:r>
                </w:p>
              </w:tc>
              <w:tc>
                <w:tcPr>
                  <w:tcW w:w="1648" w:type="dxa"/>
                  <w:vAlign w:val="center"/>
                </w:tcPr>
                <w:p>
                  <w:pPr>
                    <w:contextualSpacing/>
                    <w:jc w:val="center"/>
                    <w:rPr>
                      <w:rFonts w:hint="default" w:eastAsia="宋体"/>
                      <w:color w:val="auto"/>
                      <w:sz w:val="18"/>
                      <w:szCs w:val="18"/>
                      <w:lang w:val="en-US" w:eastAsia="zh-CN"/>
                    </w:rPr>
                  </w:pPr>
                  <w:r>
                    <w:rPr>
                      <w:rFonts w:hint="eastAsia"/>
                      <w:color w:val="auto"/>
                      <w:sz w:val="18"/>
                      <w:szCs w:val="18"/>
                      <w:lang w:val="en-US" w:eastAsia="zh-CN"/>
                    </w:rPr>
                    <w:t>/</w:t>
                  </w:r>
                </w:p>
              </w:tc>
              <w:tc>
                <w:tcPr>
                  <w:tcW w:w="906" w:type="dxa"/>
                  <w:vAlign w:val="center"/>
                </w:tcPr>
                <w:p>
                  <w:pPr>
                    <w:contextualSpacing/>
                    <w:jc w:val="center"/>
                    <w:rPr>
                      <w:rFonts w:hint="eastAsia" w:eastAsia="宋体"/>
                      <w:color w:val="auto"/>
                      <w:sz w:val="18"/>
                      <w:szCs w:val="18"/>
                      <w:lang w:val="en-US" w:eastAsia="zh-CN"/>
                    </w:rPr>
                  </w:pPr>
                  <w:r>
                    <w:rPr>
                      <w:rFonts w:hint="eastAsia"/>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6</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脱水釜</w:t>
                  </w:r>
                </w:p>
              </w:tc>
              <w:tc>
                <w:tcPr>
                  <w:tcW w:w="1760" w:type="dxa"/>
                  <w:vAlign w:val="top"/>
                </w:tcPr>
                <w:p>
                  <w:pPr>
                    <w:widowControl/>
                    <w:jc w:val="center"/>
                    <w:rPr>
                      <w:rFonts w:hint="eastAsia" w:eastAsia="宋体"/>
                      <w:color w:val="auto"/>
                      <w:kern w:val="0"/>
                      <w:sz w:val="18"/>
                      <w:szCs w:val="18"/>
                      <w:lang w:val="en-US" w:eastAsia="zh-CN"/>
                    </w:rPr>
                  </w:pPr>
                  <w:r>
                    <w:rPr>
                      <w:color w:val="000000" w:themeColor="text1"/>
                      <w:szCs w:val="21"/>
                      <w14:textFill>
                        <w14:solidFill>
                          <w14:schemeClr w14:val="tx1"/>
                        </w14:solidFill>
                      </w14:textFill>
                    </w:rPr>
                    <w:t>10m</w:t>
                  </w:r>
                  <w:r>
                    <w:rPr>
                      <w:color w:val="000000" w:themeColor="text1"/>
                      <w:szCs w:val="21"/>
                      <w:vertAlign w:val="superscript"/>
                      <w14:textFill>
                        <w14:solidFill>
                          <w14:schemeClr w14:val="tx1"/>
                        </w14:solidFill>
                      </w14:textFill>
                    </w:rPr>
                    <w:t>3</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4</w:t>
                  </w:r>
                </w:p>
              </w:tc>
              <w:tc>
                <w:tcPr>
                  <w:tcW w:w="1356" w:type="dxa"/>
                  <w:vAlign w:val="center"/>
                </w:tcPr>
                <w:p>
                  <w:pPr>
                    <w:contextualSpacing/>
                    <w:jc w:val="center"/>
                    <w:rPr>
                      <w:color w:val="auto"/>
                      <w:kern w:val="0"/>
                      <w:sz w:val="18"/>
                      <w:szCs w:val="18"/>
                      <w:highlight w:val="yellow"/>
                    </w:rPr>
                  </w:pPr>
                  <w:r>
                    <w:rPr>
                      <w:color w:val="000000" w:themeColor="text1"/>
                      <w:szCs w:val="21"/>
                      <w14:textFill>
                        <w14:solidFill>
                          <w14:schemeClr w14:val="tx1"/>
                        </w14:solidFill>
                      </w14:textFill>
                    </w:rPr>
                    <w:t>脱水釜</w:t>
                  </w:r>
                </w:p>
              </w:tc>
              <w:tc>
                <w:tcPr>
                  <w:tcW w:w="1648" w:type="dxa"/>
                  <w:vAlign w:val="center"/>
                </w:tcPr>
                <w:p>
                  <w:pPr>
                    <w:contextualSpacing/>
                    <w:jc w:val="center"/>
                    <w:rPr>
                      <w:color w:val="auto"/>
                      <w:sz w:val="18"/>
                      <w:szCs w:val="18"/>
                    </w:rPr>
                  </w:pPr>
                  <w:r>
                    <w:rPr>
                      <w:sz w:val="18"/>
                      <w:szCs w:val="18"/>
                    </w:rPr>
                    <w:t>12</w:t>
                  </w:r>
                  <w:r>
                    <w:rPr>
                      <w:color w:val="000000" w:themeColor="text1"/>
                      <w:szCs w:val="21"/>
                      <w14:textFill>
                        <w14:solidFill>
                          <w14:schemeClr w14:val="tx1"/>
                        </w14:solidFill>
                      </w14:textFill>
                    </w:rPr>
                    <w:t xml:space="preserve"> m</w:t>
                  </w:r>
                  <w:r>
                    <w:rPr>
                      <w:color w:val="000000" w:themeColor="text1"/>
                      <w:szCs w:val="21"/>
                      <w:vertAlign w:val="superscript"/>
                      <w14:textFill>
                        <w14:solidFill>
                          <w14:schemeClr w14:val="tx1"/>
                        </w14:solidFill>
                      </w14:textFill>
                    </w:rPr>
                    <w:t>3</w:t>
                  </w:r>
                </w:p>
              </w:tc>
              <w:tc>
                <w:tcPr>
                  <w:tcW w:w="906" w:type="dxa"/>
                  <w:vAlign w:val="center"/>
                </w:tcPr>
                <w:p>
                  <w:pPr>
                    <w:contextualSpacing/>
                    <w:jc w:val="center"/>
                    <w:rPr>
                      <w:color w:val="auto"/>
                      <w:sz w:val="18"/>
                      <w:szCs w:val="18"/>
                    </w:rPr>
                  </w:pPr>
                  <w:r>
                    <w:rPr>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color w:val="auto"/>
                      <w:kern w:val="0"/>
                      <w:sz w:val="18"/>
                      <w:szCs w:val="18"/>
                    </w:rPr>
                    <w:t>7</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冻析器</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10m</w:t>
                  </w:r>
                  <w:r>
                    <w:rPr>
                      <w:color w:val="000000" w:themeColor="text1"/>
                      <w:szCs w:val="21"/>
                      <w:vertAlign w:val="superscript"/>
                      <w14:textFill>
                        <w14:solidFill>
                          <w14:schemeClr w14:val="tx1"/>
                        </w14:solidFill>
                      </w14:textFill>
                    </w:rPr>
                    <w:t>3</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6</w:t>
                  </w:r>
                </w:p>
              </w:tc>
              <w:tc>
                <w:tcPr>
                  <w:tcW w:w="1356" w:type="dxa"/>
                  <w:vAlign w:val="center"/>
                </w:tcPr>
                <w:p>
                  <w:pPr>
                    <w:contextualSpacing/>
                    <w:jc w:val="center"/>
                    <w:rPr>
                      <w:color w:val="auto"/>
                      <w:kern w:val="0"/>
                      <w:sz w:val="18"/>
                      <w:szCs w:val="18"/>
                      <w:highlight w:val="yellow"/>
                    </w:rPr>
                  </w:pPr>
                  <w:r>
                    <w:rPr>
                      <w:color w:val="000000" w:themeColor="text1"/>
                      <w:szCs w:val="21"/>
                      <w14:textFill>
                        <w14:solidFill>
                          <w14:schemeClr w14:val="tx1"/>
                        </w14:solidFill>
                      </w14:textFill>
                    </w:rPr>
                    <w:t>冻析器</w:t>
                  </w:r>
                </w:p>
              </w:tc>
              <w:tc>
                <w:tcPr>
                  <w:tcW w:w="1648" w:type="dxa"/>
                  <w:vAlign w:val="center"/>
                </w:tcPr>
                <w:p>
                  <w:pPr>
                    <w:contextualSpacing/>
                    <w:jc w:val="center"/>
                    <w:rPr>
                      <w:color w:val="auto"/>
                      <w:sz w:val="18"/>
                      <w:szCs w:val="18"/>
                    </w:rPr>
                  </w:pPr>
                  <w:r>
                    <w:rPr>
                      <w:color w:val="000000" w:themeColor="text1"/>
                      <w:szCs w:val="21"/>
                      <w14:textFill>
                        <w14:solidFill>
                          <w14:schemeClr w14:val="tx1"/>
                        </w14:solidFill>
                      </w14:textFill>
                    </w:rPr>
                    <w:t>10m</w:t>
                  </w:r>
                  <w:r>
                    <w:rPr>
                      <w:color w:val="000000" w:themeColor="text1"/>
                      <w:szCs w:val="21"/>
                      <w:vertAlign w:val="superscript"/>
                      <w14:textFill>
                        <w14:solidFill>
                          <w14:schemeClr w14:val="tx1"/>
                        </w14:solidFill>
                      </w14:textFill>
                    </w:rPr>
                    <w:t>3</w:t>
                  </w:r>
                </w:p>
              </w:tc>
              <w:tc>
                <w:tcPr>
                  <w:tcW w:w="906" w:type="dxa"/>
                  <w:vAlign w:val="center"/>
                </w:tcPr>
                <w:p>
                  <w:pPr>
                    <w:contextualSpacing/>
                    <w:jc w:val="center"/>
                    <w:rPr>
                      <w:color w:val="auto"/>
                      <w:sz w:val="18"/>
                      <w:szCs w:val="18"/>
                    </w:rPr>
                  </w:pPr>
                  <w:r>
                    <w:rPr>
                      <w:rFonts w:hint="eastAsia"/>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8</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不锈钢配料罐</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14m</w:t>
                  </w:r>
                  <w:r>
                    <w:rPr>
                      <w:color w:val="000000" w:themeColor="text1"/>
                      <w:szCs w:val="21"/>
                      <w:vertAlign w:val="superscript"/>
                      <w14:textFill>
                        <w14:solidFill>
                          <w14:schemeClr w14:val="tx1"/>
                        </w14:solidFill>
                      </w14:textFill>
                    </w:rPr>
                    <w:t>3</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6</w:t>
                  </w:r>
                </w:p>
              </w:tc>
              <w:tc>
                <w:tcPr>
                  <w:tcW w:w="1356" w:type="dxa"/>
                  <w:vAlign w:val="top"/>
                </w:tcPr>
                <w:p>
                  <w:pPr>
                    <w:widowControl/>
                    <w:jc w:val="center"/>
                    <w:rPr>
                      <w:color w:val="auto"/>
                      <w:kern w:val="0"/>
                      <w:sz w:val="18"/>
                      <w:szCs w:val="18"/>
                      <w:highlight w:val="yellow"/>
                    </w:rPr>
                  </w:pPr>
                  <w:r>
                    <w:rPr>
                      <w:color w:val="000000" w:themeColor="text1"/>
                      <w:szCs w:val="21"/>
                      <w14:textFill>
                        <w14:solidFill>
                          <w14:schemeClr w14:val="tx1"/>
                        </w14:solidFill>
                      </w14:textFill>
                    </w:rPr>
                    <w:t>不锈钢配料罐</w:t>
                  </w:r>
                </w:p>
              </w:tc>
              <w:tc>
                <w:tcPr>
                  <w:tcW w:w="1648" w:type="dxa"/>
                  <w:vAlign w:val="top"/>
                </w:tcPr>
                <w:p>
                  <w:pPr>
                    <w:widowControl/>
                    <w:jc w:val="center"/>
                    <w:rPr>
                      <w:color w:val="auto"/>
                      <w:sz w:val="18"/>
                      <w:szCs w:val="18"/>
                    </w:rPr>
                  </w:pP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p>
              </w:tc>
              <w:tc>
                <w:tcPr>
                  <w:tcW w:w="906" w:type="dxa"/>
                  <w:vAlign w:val="top"/>
                </w:tcPr>
                <w:p>
                  <w:pPr>
                    <w:jc w:val="center"/>
                    <w:rPr>
                      <w:rFonts w:hint="eastAsia" w:eastAsia="宋体"/>
                      <w:color w:val="auto"/>
                      <w:sz w:val="18"/>
                      <w:szCs w:val="18"/>
                      <w:lang w:eastAsia="zh-CN"/>
                    </w:rPr>
                  </w:pPr>
                  <w:r>
                    <w:rPr>
                      <w:rFonts w:hint="eastAsia"/>
                      <w:color w:val="000000" w:themeColor="text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9</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不锈钢配储罐</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14m</w:t>
                  </w:r>
                  <w:r>
                    <w:rPr>
                      <w:color w:val="000000" w:themeColor="text1"/>
                      <w:szCs w:val="21"/>
                      <w:vertAlign w:val="superscript"/>
                      <w14:textFill>
                        <w14:solidFill>
                          <w14:schemeClr w14:val="tx1"/>
                        </w14:solidFill>
                      </w14:textFill>
                    </w:rPr>
                    <w:t>3</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不锈钢配储罐</w:t>
                  </w:r>
                </w:p>
              </w:tc>
              <w:tc>
                <w:tcPr>
                  <w:tcW w:w="1648" w:type="dxa"/>
                  <w:vAlign w:val="top"/>
                </w:tcPr>
                <w:p>
                  <w:pPr>
                    <w:widowControl/>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6" w:type="dxa"/>
                  <w:vAlign w:val="top"/>
                </w:tcPr>
                <w:p>
                  <w:pPr>
                    <w:widowControl/>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10</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蒸馏塔</w:t>
                  </w:r>
                </w:p>
              </w:tc>
              <w:tc>
                <w:tcPr>
                  <w:tcW w:w="1760" w:type="dxa"/>
                  <w:vAlign w:val="top"/>
                </w:tcPr>
                <w:p>
                  <w:pPr>
                    <w:widowControl/>
                    <w:jc w:val="center"/>
                    <w:rPr>
                      <w:rFonts w:hint="eastAsia" w:eastAsia="宋体"/>
                      <w:color w:val="auto"/>
                      <w:kern w:val="0"/>
                      <w:sz w:val="18"/>
                      <w:szCs w:val="18"/>
                      <w:vertAlign w:val="baseline"/>
                      <w:lang w:val="en-US" w:eastAsia="zh-CN"/>
                    </w:rPr>
                  </w:pPr>
                  <w:r>
                    <w:rPr>
                      <w:color w:val="000000" w:themeColor="text1"/>
                      <w:szCs w:val="21"/>
                      <w14:textFill>
                        <w14:solidFill>
                          <w14:schemeClr w14:val="tx1"/>
                        </w14:solidFill>
                      </w14:textFill>
                    </w:rPr>
                    <w:t>2m</w:t>
                  </w:r>
                  <w:r>
                    <w:rPr>
                      <w:color w:val="000000" w:themeColor="text1"/>
                      <w:szCs w:val="21"/>
                      <w:vertAlign w:val="superscript"/>
                      <w14:textFill>
                        <w14:solidFill>
                          <w14:schemeClr w14:val="tx1"/>
                        </w14:solidFill>
                      </w14:textFill>
                    </w:rPr>
                    <w:t>3</w:t>
                  </w:r>
                </w:p>
              </w:tc>
              <w:tc>
                <w:tcPr>
                  <w:tcW w:w="1170" w:type="dxa"/>
                  <w:vAlign w:val="top"/>
                </w:tcPr>
                <w:p>
                  <w:pPr>
                    <w:jc w:val="center"/>
                    <w:rPr>
                      <w:color w:val="auto"/>
                      <w:kern w:val="0"/>
                      <w:sz w:val="18"/>
                      <w:szCs w:val="18"/>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蒸馏塔</w:t>
                  </w:r>
                </w:p>
              </w:tc>
              <w:tc>
                <w:tcPr>
                  <w:tcW w:w="1648" w:type="dxa"/>
                  <w:vAlign w:val="top"/>
                </w:tcPr>
                <w:p>
                  <w:pPr>
                    <w:widowControl/>
                    <w:jc w:val="center"/>
                    <w:rPr>
                      <w:rFonts w:hint="default"/>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2m3</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m3</w:t>
                  </w:r>
                </w:p>
              </w:tc>
              <w:tc>
                <w:tcPr>
                  <w:tcW w:w="906" w:type="dxa"/>
                  <w:vAlign w:val="top"/>
                </w:tcPr>
                <w:p>
                  <w:pPr>
                    <w:widowControl/>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color w:val="auto"/>
                      <w:kern w:val="0"/>
                      <w:sz w:val="18"/>
                      <w:szCs w:val="18"/>
                    </w:rPr>
                  </w:pPr>
                  <w:r>
                    <w:rPr>
                      <w:rFonts w:hint="eastAsia"/>
                      <w:color w:val="auto"/>
                      <w:kern w:val="0"/>
                      <w:sz w:val="18"/>
                      <w:szCs w:val="18"/>
                    </w:rPr>
                    <w:t>1</w:t>
                  </w:r>
                  <w:r>
                    <w:rPr>
                      <w:color w:val="auto"/>
                      <w:kern w:val="0"/>
                      <w:sz w:val="18"/>
                      <w:szCs w:val="18"/>
                    </w:rPr>
                    <w:t>1</w:t>
                  </w:r>
                </w:p>
              </w:tc>
              <w:tc>
                <w:tcPr>
                  <w:tcW w:w="1774" w:type="dxa"/>
                  <w:vAlign w:val="top"/>
                </w:tcPr>
                <w:p>
                  <w:pPr>
                    <w:widowControl/>
                    <w:jc w:val="center"/>
                    <w:rPr>
                      <w:rFonts w:hint="eastAsia" w:eastAsia="宋体"/>
                      <w:color w:val="auto"/>
                      <w:kern w:val="0"/>
                      <w:sz w:val="18"/>
                      <w:szCs w:val="18"/>
                      <w:lang w:eastAsia="zh-CN"/>
                    </w:rPr>
                  </w:pPr>
                  <w:r>
                    <w:rPr>
                      <w:color w:val="000000" w:themeColor="text1"/>
                      <w:szCs w:val="21"/>
                      <w14:textFill>
                        <w14:solidFill>
                          <w14:schemeClr w14:val="tx1"/>
                        </w14:solidFill>
                      </w14:textFill>
                    </w:rPr>
                    <w:t>降膜塔</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6m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eastAsia="宋体"/>
                      <w:color w:val="auto"/>
                      <w:kern w:val="0"/>
                      <w:sz w:val="18"/>
                      <w:szCs w:val="18"/>
                      <w:lang w:val="en-US" w:eastAsia="zh-CN"/>
                    </w:rPr>
                  </w:pPr>
                  <w:r>
                    <w:rPr>
                      <w:color w:val="000000" w:themeColor="text1"/>
                      <w:szCs w:val="21"/>
                      <w14:textFill>
                        <w14:solidFill>
                          <w14:schemeClr w14:val="tx1"/>
                        </w14:solidFill>
                      </w14:textFill>
                    </w:rPr>
                    <w:t>4</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降膜塔</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6m3</w:t>
                  </w:r>
                </w:p>
              </w:tc>
              <w:tc>
                <w:tcPr>
                  <w:tcW w:w="906" w:type="dxa"/>
                  <w:vAlign w:val="center"/>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降膜塔</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4m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4</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降膜塔</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4m3</w:t>
                  </w:r>
                </w:p>
              </w:tc>
              <w:tc>
                <w:tcPr>
                  <w:tcW w:w="906" w:type="dxa"/>
                  <w:vAlign w:val="center"/>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13</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离心机</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SS/SSC/SB系列</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10</w:t>
                  </w:r>
                </w:p>
              </w:tc>
              <w:tc>
                <w:tcPr>
                  <w:tcW w:w="135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离心机</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PS1000</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14</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罗茨泵</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JZJS150</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4</w:t>
                  </w:r>
                </w:p>
              </w:tc>
              <w:tc>
                <w:tcPr>
                  <w:tcW w:w="135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罗茨真空泵</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ZJ-150A</w:t>
                  </w:r>
                </w:p>
              </w:tc>
              <w:tc>
                <w:tcPr>
                  <w:tcW w:w="90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循环水池</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60m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2</w:t>
                  </w:r>
                </w:p>
              </w:tc>
              <w:tc>
                <w:tcPr>
                  <w:tcW w:w="135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循环水池</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r>
                    <w:rPr>
                      <w:color w:val="000000" w:themeColor="text1"/>
                      <w:szCs w:val="21"/>
                      <w14:textFill>
                        <w14:solidFill>
                          <w14:schemeClr w14:val="tx1"/>
                        </w14:solidFill>
                      </w14:textFill>
                    </w:rPr>
                    <w:t xml:space="preserve"> m3</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16</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冷凝器</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100m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1</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冷凝器</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100m3</w:t>
                  </w:r>
                </w:p>
              </w:tc>
              <w:tc>
                <w:tcPr>
                  <w:tcW w:w="906" w:type="dxa"/>
                  <w:vAlign w:val="center"/>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17</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冰油罐</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冰油罐</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20m3</w:t>
                  </w:r>
                </w:p>
              </w:tc>
              <w:tc>
                <w:tcPr>
                  <w:tcW w:w="906" w:type="dxa"/>
                  <w:vAlign w:val="center"/>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烘油罐</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烘油罐</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20m3</w:t>
                  </w:r>
                </w:p>
              </w:tc>
              <w:tc>
                <w:tcPr>
                  <w:tcW w:w="906" w:type="dxa"/>
                  <w:vAlign w:val="top"/>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原料烘房</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4m×7m</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4间</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原料烘房</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4m×7m</w:t>
                  </w:r>
                </w:p>
              </w:tc>
              <w:tc>
                <w:tcPr>
                  <w:tcW w:w="90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结品桶</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40cm×40cm</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5000支</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结品桶</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40cm×40cm</w:t>
                  </w:r>
                </w:p>
              </w:tc>
              <w:tc>
                <w:tcPr>
                  <w:tcW w:w="906" w:type="dxa"/>
                  <w:vAlign w:val="top"/>
                </w:tcPr>
                <w:p>
                  <w:pPr>
                    <w:widowControl/>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000支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21</w:t>
                  </w:r>
                </w:p>
              </w:tc>
              <w:tc>
                <w:tcPr>
                  <w:tcW w:w="1774" w:type="dxa"/>
                  <w:vAlign w:val="top"/>
                </w:tcPr>
                <w:p>
                  <w:pPr>
                    <w:widowControl/>
                    <w:jc w:val="center"/>
                    <w:rPr>
                      <w:rFonts w:hint="eastAsia"/>
                      <w:color w:val="auto"/>
                      <w:kern w:val="0"/>
                      <w:sz w:val="18"/>
                      <w:szCs w:val="18"/>
                      <w:lang w:eastAsia="zh-CN"/>
                    </w:rPr>
                  </w:pPr>
                  <w:r>
                    <w:rPr>
                      <w:color w:val="000000" w:themeColor="text1"/>
                      <w:szCs w:val="21"/>
                      <w14:textFill>
                        <w14:solidFill>
                          <w14:schemeClr w14:val="tx1"/>
                        </w14:solidFill>
                      </w14:textFill>
                    </w:rPr>
                    <w:t>不锈钢整晾台</w:t>
                  </w:r>
                </w:p>
              </w:tc>
              <w:tc>
                <w:tcPr>
                  <w:tcW w:w="1760" w:type="dxa"/>
                  <w:vAlign w:val="top"/>
                </w:tcPr>
                <w:p>
                  <w:pPr>
                    <w:widowControl/>
                    <w:jc w:val="center"/>
                    <w:rPr>
                      <w:rFonts w:hint="default" w:eastAsia="宋体"/>
                      <w:color w:val="auto"/>
                      <w:kern w:val="0"/>
                      <w:sz w:val="18"/>
                      <w:szCs w:val="18"/>
                      <w:lang w:val="en-US" w:eastAsia="zh-CN"/>
                    </w:rPr>
                  </w:pPr>
                  <w:r>
                    <w:rPr>
                      <w:color w:val="000000" w:themeColor="text1"/>
                      <w:szCs w:val="21"/>
                      <w14:textFill>
                        <w14:solidFill>
                          <w14:schemeClr w14:val="tx1"/>
                        </w14:solidFill>
                      </w14:textFill>
                    </w:rPr>
                    <w:t>非标</w:t>
                  </w:r>
                </w:p>
              </w:tc>
              <w:tc>
                <w:tcPr>
                  <w:tcW w:w="1170" w:type="dxa"/>
                  <w:vAlign w:val="top"/>
                </w:tcPr>
                <w:p>
                  <w:pPr>
                    <w:jc w:val="center"/>
                    <w:rPr>
                      <w:rFonts w:hint="eastAsia"/>
                      <w:color w:val="auto"/>
                      <w:kern w:val="0"/>
                      <w:sz w:val="18"/>
                      <w:szCs w:val="18"/>
                    </w:rPr>
                  </w:pPr>
                  <w:r>
                    <w:rPr>
                      <w:color w:val="000000" w:themeColor="text1"/>
                      <w:szCs w:val="21"/>
                      <w14:textFill>
                        <w14:solidFill>
                          <w14:schemeClr w14:val="tx1"/>
                        </w14:solidFill>
                      </w14:textFill>
                    </w:rPr>
                    <w:t>4</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不锈钢整晾台</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非标</w:t>
                  </w:r>
                </w:p>
              </w:tc>
              <w:tc>
                <w:tcPr>
                  <w:tcW w:w="906" w:type="dxa"/>
                  <w:vAlign w:val="center"/>
                </w:tcPr>
                <w:p>
                  <w:pPr>
                    <w:widowControl/>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22</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不锈钢晾脑盘</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60cm×90cm</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不锈钢晾脑盘</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60cm×90cm</w:t>
                  </w:r>
                </w:p>
              </w:tc>
              <w:tc>
                <w:tcPr>
                  <w:tcW w:w="906" w:type="dxa"/>
                  <w:vAlign w:val="center"/>
                </w:tcPr>
                <w:p>
                  <w:pPr>
                    <w:widowControl/>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23</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不锈钢电动筛</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非标</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不锈钢电动筛</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非标</w:t>
                  </w:r>
                </w:p>
              </w:tc>
              <w:tc>
                <w:tcPr>
                  <w:tcW w:w="906" w:type="dxa"/>
                  <w:vAlign w:val="top"/>
                </w:tcPr>
                <w:p>
                  <w:pPr>
                    <w:widowControl/>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24</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不锈钢包装台</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2.5m×3.5m</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不锈钢包装台</w:t>
                  </w:r>
                </w:p>
              </w:tc>
              <w:tc>
                <w:tcPr>
                  <w:tcW w:w="1648"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2.5m×3.5m</w:t>
                  </w:r>
                </w:p>
              </w:tc>
              <w:tc>
                <w:tcPr>
                  <w:tcW w:w="906" w:type="dxa"/>
                  <w:vAlign w:val="top"/>
                </w:tcPr>
                <w:p>
                  <w:pPr>
                    <w:widowControl/>
                    <w:jc w:val="center"/>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25</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惠普气象色谱仪</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GC5890</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35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安捷伦气相色谱</w:t>
                  </w:r>
                </w:p>
              </w:tc>
              <w:tc>
                <w:tcPr>
                  <w:tcW w:w="164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7890</w:t>
                  </w:r>
                  <w:r>
                    <w:rPr>
                      <w:rFonts w:hint="eastAsia"/>
                      <w:color w:val="000000" w:themeColor="text1"/>
                      <w:szCs w:val="21"/>
                      <w14:textFill>
                        <w14:solidFill>
                          <w14:schemeClr w14:val="tx1"/>
                        </w14:solidFill>
                      </w14:textFill>
                    </w:rPr>
                    <w:t>B</w:t>
                  </w:r>
                </w:p>
              </w:tc>
              <w:tc>
                <w:tcPr>
                  <w:tcW w:w="906"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26</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折光仪</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NAR-1T LIQUID</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折光仪</w:t>
                  </w:r>
                </w:p>
              </w:tc>
              <w:tc>
                <w:tcPr>
                  <w:tcW w:w="164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WAY</w:t>
                  </w:r>
                  <w:r>
                    <w:rPr>
                      <w:rFonts w:hint="eastAsia"/>
                      <w:color w:val="000000" w:themeColor="text1"/>
                      <w:szCs w:val="21"/>
                      <w14:textFill>
                        <w14:solidFill>
                          <w14:schemeClr w14:val="tx1"/>
                        </w14:solidFill>
                      </w14:textFill>
                    </w:rPr>
                    <w:t>-2</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27</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旋光仪</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WZZ-1S</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旋光仪</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SGW-532</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28</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不锈钢烘箱</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HJ101-5</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不锈钢烘箱</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GZX-9020MBE</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29</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电子天平</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BS150A /BS3000A</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电子天平</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ME204</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Align w:val="center"/>
                </w:tcPr>
                <w:p>
                  <w:pPr>
                    <w:widowControl/>
                    <w:ind w:left="-4" w:leftChars="-6" w:hanging="9" w:hangingChars="5"/>
                    <w:jc w:val="center"/>
                    <w:rPr>
                      <w:rFonts w:hint="default"/>
                      <w:color w:val="auto"/>
                      <w:kern w:val="0"/>
                      <w:sz w:val="18"/>
                      <w:szCs w:val="18"/>
                      <w:lang w:val="en-US" w:eastAsia="zh-CN"/>
                    </w:rPr>
                  </w:pPr>
                  <w:r>
                    <w:rPr>
                      <w:rFonts w:hint="eastAsia"/>
                      <w:color w:val="auto"/>
                      <w:kern w:val="0"/>
                      <w:sz w:val="18"/>
                      <w:szCs w:val="18"/>
                      <w:lang w:val="en-US" w:eastAsia="zh-CN"/>
                    </w:rPr>
                    <w:t>30</w:t>
                  </w:r>
                </w:p>
              </w:tc>
              <w:tc>
                <w:tcPr>
                  <w:tcW w:w="1774"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冰浴锅</w:t>
                  </w:r>
                </w:p>
              </w:tc>
              <w:tc>
                <w:tcPr>
                  <w:tcW w:w="1760"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8m</w:t>
                  </w:r>
                  <w:r>
                    <w:rPr>
                      <w:color w:val="000000" w:themeColor="text1"/>
                      <w:szCs w:val="21"/>
                      <w:vertAlign w:val="superscript"/>
                      <w14:textFill>
                        <w14:solidFill>
                          <w14:schemeClr w14:val="tx1"/>
                        </w14:solidFill>
                      </w14:textFill>
                    </w:rPr>
                    <w:t>3</w:t>
                  </w:r>
                </w:p>
              </w:tc>
              <w:tc>
                <w:tcPr>
                  <w:tcW w:w="1170" w:type="dxa"/>
                  <w:vAlign w:val="top"/>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356" w:type="dxa"/>
                  <w:vAlign w:val="top"/>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冰浴锅</w:t>
                  </w:r>
                </w:p>
              </w:tc>
              <w:tc>
                <w:tcPr>
                  <w:tcW w:w="164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DFN-700</w:t>
                  </w:r>
                </w:p>
              </w:tc>
              <w:tc>
                <w:tcPr>
                  <w:tcW w:w="906"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r>
          </w:tbl>
          <w:p>
            <w:pPr>
              <w:spacing w:before="156" w:beforeLines="50" w:line="360" w:lineRule="auto"/>
              <w:jc w:val="left"/>
              <w:rPr>
                <w:b/>
                <w:color w:val="auto"/>
                <w:sz w:val="28"/>
                <w:szCs w:val="28"/>
              </w:rPr>
            </w:pPr>
            <w:r>
              <w:rPr>
                <w:b/>
                <w:color w:val="auto"/>
                <w:sz w:val="28"/>
                <w:szCs w:val="28"/>
              </w:rPr>
              <w:t>2.3</w:t>
            </w:r>
            <w:r>
              <w:rPr>
                <w:rFonts w:hint="eastAsia"/>
                <w:b/>
                <w:color w:val="auto"/>
                <w:sz w:val="28"/>
                <w:szCs w:val="28"/>
              </w:rPr>
              <w:t>能源</w:t>
            </w:r>
            <w:r>
              <w:rPr>
                <w:b/>
                <w:color w:val="auto"/>
                <w:sz w:val="28"/>
                <w:szCs w:val="28"/>
              </w:rPr>
              <w:t>消耗及水平衡</w:t>
            </w:r>
          </w:p>
          <w:p>
            <w:pPr>
              <w:pStyle w:val="2"/>
              <w:spacing w:after="0" w:line="360" w:lineRule="auto"/>
              <w:ind w:left="0" w:leftChars="0" w:firstLine="482"/>
              <w:rPr>
                <w:color w:val="auto"/>
                <w:sz w:val="24"/>
              </w:rPr>
            </w:pPr>
            <w:r>
              <w:rPr>
                <w:rFonts w:hint="eastAsia"/>
                <w:b/>
                <w:bCs/>
                <w:color w:val="auto"/>
                <w:sz w:val="24"/>
                <w:lang w:eastAsia="zh-CN"/>
              </w:rPr>
              <w:t>原辅材料和</w:t>
            </w:r>
            <w:r>
              <w:rPr>
                <w:rFonts w:hint="eastAsia"/>
                <w:b/>
                <w:bCs/>
                <w:color w:val="auto"/>
                <w:sz w:val="24"/>
              </w:rPr>
              <w:t>能源消耗</w:t>
            </w:r>
            <w:r>
              <w:rPr>
                <w:rFonts w:hint="eastAsia"/>
                <w:color w:val="auto"/>
                <w:sz w:val="24"/>
              </w:rPr>
              <w:t>：</w:t>
            </w:r>
          </w:p>
          <w:p>
            <w:pPr>
              <w:pStyle w:val="2"/>
              <w:spacing w:after="0" w:line="360" w:lineRule="auto"/>
              <w:ind w:left="0" w:leftChars="0" w:firstLine="480"/>
              <w:rPr>
                <w:color w:val="auto"/>
                <w:sz w:val="24"/>
              </w:rPr>
            </w:pPr>
            <w:r>
              <w:rPr>
                <w:rFonts w:hint="eastAsia"/>
                <w:color w:val="auto"/>
                <w:sz w:val="24"/>
              </w:rPr>
              <w:t>本项目</w:t>
            </w:r>
            <w:r>
              <w:rPr>
                <w:rFonts w:hint="eastAsia"/>
                <w:color w:val="auto"/>
                <w:sz w:val="24"/>
                <w:lang w:eastAsia="zh-CN"/>
              </w:rPr>
              <w:t>原辅材料、</w:t>
            </w:r>
            <w:r>
              <w:rPr>
                <w:color w:val="auto"/>
                <w:sz w:val="24"/>
              </w:rPr>
              <w:t>能源消耗</w:t>
            </w:r>
            <w:r>
              <w:rPr>
                <w:rFonts w:hint="eastAsia"/>
                <w:color w:val="auto"/>
                <w:sz w:val="24"/>
              </w:rPr>
              <w:t>用水和厂区用电</w:t>
            </w:r>
            <w:r>
              <w:rPr>
                <w:color w:val="auto"/>
                <w:sz w:val="24"/>
              </w:rPr>
              <w:t>，见表2-4。</w:t>
            </w:r>
          </w:p>
          <w:p>
            <w:pPr>
              <w:tabs>
                <w:tab w:val="center" w:pos="4765"/>
                <w:tab w:val="left" w:pos="6420"/>
              </w:tabs>
              <w:adjustRightInd w:val="0"/>
              <w:snapToGrid w:val="0"/>
              <w:spacing w:line="360" w:lineRule="auto"/>
              <w:jc w:val="center"/>
              <w:rPr>
                <w:b/>
                <w:color w:val="auto"/>
                <w:szCs w:val="21"/>
              </w:rPr>
            </w:pPr>
            <w:r>
              <w:rPr>
                <w:b/>
                <w:color w:val="auto"/>
                <w:szCs w:val="21"/>
              </w:rPr>
              <w:t xml:space="preserve">表2-4  </w:t>
            </w:r>
            <w:r>
              <w:rPr>
                <w:rFonts w:hint="eastAsia"/>
                <w:b/>
                <w:color w:val="auto"/>
                <w:szCs w:val="21"/>
                <w:lang w:eastAsia="zh-CN"/>
              </w:rPr>
              <w:t>原辅材料与</w:t>
            </w:r>
            <w:r>
              <w:rPr>
                <w:b/>
                <w:color w:val="auto"/>
                <w:szCs w:val="21"/>
              </w:rPr>
              <w:t>能源消耗一览表</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7"/>
              <w:gridCol w:w="1124"/>
              <w:gridCol w:w="1157"/>
              <w:gridCol w:w="481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编号</w:t>
                  </w:r>
                </w:p>
              </w:tc>
              <w:tc>
                <w:tcPr>
                  <w:tcW w:w="1124" w:type="dxa"/>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157" w:type="dxa"/>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c>
                <w:tcPr>
                  <w:tcW w:w="4816" w:type="dxa"/>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c>
                <w:tcPr>
                  <w:tcW w:w="1710" w:type="dxa"/>
                  <w:vAlign w:val="center"/>
                </w:tcPr>
                <w:p>
                  <w:pPr>
                    <w:spacing w:line="240" w:lineRule="exact"/>
                    <w:jc w:val="center"/>
                    <w:rPr>
                      <w:b/>
                      <w:bCs/>
                      <w:color w:val="000000" w:themeColor="text1"/>
                      <w:szCs w:val="21"/>
                      <w14:textFill>
                        <w14:solidFill>
                          <w14:schemeClr w14:val="tx1"/>
                        </w14:solidFill>
                      </w14:textFill>
                    </w:rPr>
                  </w:pPr>
                  <w:r>
                    <w:rPr>
                      <w:color w:val="auto"/>
                      <w:kern w:val="0"/>
                      <w:szCs w:val="21"/>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24"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薄荷初油</w:t>
                  </w:r>
                </w:p>
              </w:tc>
              <w:tc>
                <w:tcPr>
                  <w:tcW w:w="115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2000t/a</w:t>
                  </w:r>
                </w:p>
              </w:tc>
              <w:tc>
                <w:tcPr>
                  <w:tcW w:w="4816"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芳香族类化合物含量＞70%，</w:t>
                  </w:r>
                  <w:r>
                    <w:rPr>
                      <w:color w:val="000000" w:themeColor="text1"/>
                      <w14:textFill>
                        <w14:solidFill>
                          <w14:schemeClr w14:val="tx1"/>
                        </w14:solidFill>
                      </w14:textFill>
                    </w:rPr>
                    <w:t>本品为无色或淡黄色的澄清液体。有特殊清凉香气，味初辛、后凉。存放日久，色渐变深。</w:t>
                  </w:r>
                </w:p>
              </w:tc>
              <w:tc>
                <w:tcPr>
                  <w:tcW w:w="1710"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24"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R290冷媒</w:t>
                  </w:r>
                </w:p>
              </w:tc>
              <w:tc>
                <w:tcPr>
                  <w:tcW w:w="1157"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200瓶/a</w:t>
                  </w:r>
                </w:p>
              </w:tc>
              <w:tc>
                <w:tcPr>
                  <w:tcW w:w="4816"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50kg/瓶，R-290制冷剂钢瓶为带压容器，且易燃易爆，储存时应远离火种、热源、避免阳光直接曝晒，通常储放于阴凉、干燥和通风的仓库内</w:t>
                  </w:r>
                </w:p>
              </w:tc>
              <w:tc>
                <w:tcPr>
                  <w:tcW w:w="1710"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200瓶/a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24"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素油包装瓶</w:t>
                  </w:r>
                </w:p>
              </w:tc>
              <w:tc>
                <w:tcPr>
                  <w:tcW w:w="1157"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50000个/a</w:t>
                  </w:r>
                </w:p>
              </w:tc>
              <w:tc>
                <w:tcPr>
                  <w:tcW w:w="4816"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0" w:type="dxa"/>
                  <w:vAlign w:val="center"/>
                </w:tcPr>
                <w:p>
                  <w:pPr>
                    <w:spacing w:line="240" w:lineRule="exact"/>
                    <w:jc w:val="center"/>
                    <w:rPr>
                      <w:color w:val="000000" w:themeColor="text1"/>
                      <w14:textFill>
                        <w14:solidFill>
                          <w14:schemeClr w14:val="tx1"/>
                        </w14:solidFill>
                      </w14:textFill>
                    </w:rPr>
                  </w:pPr>
                  <w:r>
                    <w:rPr>
                      <w:color w:val="000000" w:themeColor="text1"/>
                      <w14:textFill>
                        <w14:solidFill>
                          <w14:schemeClr w14:val="tx1"/>
                        </w14:solidFill>
                      </w14:textFill>
                    </w:rPr>
                    <w:t>50000个/a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能源</w:t>
                  </w:r>
                </w:p>
              </w:tc>
              <w:tc>
                <w:tcPr>
                  <w:tcW w:w="1124" w:type="dxa"/>
                  <w:vAlign w:val="center"/>
                </w:tcPr>
                <w:p>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115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1293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4816"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园区自来水管网</w:t>
                  </w:r>
                </w:p>
              </w:tc>
              <w:tc>
                <w:tcPr>
                  <w:tcW w:w="1710"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1293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Merge w:val="continue"/>
                  <w:vAlign w:val="center"/>
                </w:tcPr>
                <w:p>
                  <w:pPr>
                    <w:spacing w:line="240" w:lineRule="exact"/>
                    <w:jc w:val="center"/>
                    <w:rPr>
                      <w:color w:val="000000" w:themeColor="text1"/>
                      <w:szCs w:val="21"/>
                      <w14:textFill>
                        <w14:solidFill>
                          <w14:schemeClr w14:val="tx1"/>
                        </w14:solidFill>
                      </w14:textFill>
                    </w:rPr>
                  </w:pPr>
                </w:p>
              </w:tc>
              <w:tc>
                <w:tcPr>
                  <w:tcW w:w="1124" w:type="dxa"/>
                  <w:vAlign w:val="center"/>
                </w:tcPr>
                <w:p>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蒸汽</w:t>
                  </w:r>
                </w:p>
              </w:tc>
              <w:tc>
                <w:tcPr>
                  <w:tcW w:w="115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24000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4816"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园区蒸汽管网供给</w:t>
                  </w:r>
                </w:p>
              </w:tc>
              <w:tc>
                <w:tcPr>
                  <w:tcW w:w="1710"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24000 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47" w:type="dxa"/>
                  <w:vMerge w:val="continue"/>
                  <w:vAlign w:val="center"/>
                </w:tcPr>
                <w:p>
                  <w:pPr>
                    <w:spacing w:line="240" w:lineRule="exact"/>
                    <w:jc w:val="center"/>
                    <w:rPr>
                      <w:color w:val="000000" w:themeColor="text1"/>
                      <w:szCs w:val="21"/>
                      <w14:textFill>
                        <w14:solidFill>
                          <w14:schemeClr w14:val="tx1"/>
                        </w14:solidFill>
                      </w14:textFill>
                    </w:rPr>
                  </w:pPr>
                </w:p>
              </w:tc>
              <w:tc>
                <w:tcPr>
                  <w:tcW w:w="1124" w:type="dxa"/>
                  <w:vAlign w:val="center"/>
                </w:tcPr>
                <w:p>
                  <w:pPr>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1157"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30万KWh</w:t>
                  </w:r>
                </w:p>
              </w:tc>
              <w:tc>
                <w:tcPr>
                  <w:tcW w:w="4816"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开发区公司管网</w:t>
                  </w:r>
                </w:p>
              </w:tc>
              <w:tc>
                <w:tcPr>
                  <w:tcW w:w="1710"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30万KWh</w:t>
                  </w:r>
                </w:p>
              </w:tc>
            </w:tr>
          </w:tbl>
          <w:p>
            <w:pPr>
              <w:pStyle w:val="2"/>
              <w:spacing w:before="156" w:beforeLines="50" w:after="0" w:line="360" w:lineRule="auto"/>
              <w:ind w:left="0" w:leftChars="0" w:firstLine="482" w:firstLineChars="200"/>
              <w:rPr>
                <w:color w:val="auto"/>
                <w:sz w:val="24"/>
              </w:rPr>
            </w:pPr>
            <w:r>
              <w:rPr>
                <w:rFonts w:hint="eastAsia"/>
                <w:b/>
                <w:bCs/>
                <w:color w:val="auto"/>
                <w:sz w:val="24"/>
              </w:rPr>
              <w:t>水平衡分析</w:t>
            </w:r>
            <w:r>
              <w:rPr>
                <w:rFonts w:hint="eastAsia"/>
                <w:color w:val="auto"/>
                <w:sz w:val="24"/>
              </w:rPr>
              <w:t>：</w:t>
            </w:r>
          </w:p>
          <w:p>
            <w:pPr>
              <w:pStyle w:val="2"/>
              <w:spacing w:after="0" w:line="360" w:lineRule="auto"/>
              <w:ind w:left="0" w:leftChars="0" w:firstLine="480"/>
              <w:rPr>
                <w:rFonts w:hint="eastAsia"/>
                <w:color w:val="auto"/>
                <w:sz w:val="24"/>
              </w:rPr>
            </w:pPr>
            <w:r>
              <w:rPr>
                <w:rFonts w:hint="eastAsia"/>
                <w:color w:val="auto"/>
                <w:sz w:val="24"/>
              </w:rPr>
              <w:t>本项目营运期用水为职工生活用水，</w:t>
            </w:r>
            <w:r>
              <w:rPr>
                <w:rFonts w:hint="eastAsia"/>
                <w:color w:val="auto"/>
                <w:sz w:val="24"/>
                <w:lang w:eastAsia="zh-CN"/>
              </w:rPr>
              <w:t>接</w:t>
            </w:r>
            <w:r>
              <w:rPr>
                <w:rFonts w:hint="eastAsia"/>
                <w:color w:val="auto"/>
                <w:sz w:val="24"/>
              </w:rPr>
              <w:t>园区自来水管网。</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项目生产过程中，产品严格控制含水率，项目废水主要为员工生活污水。</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a.生活用水：项目职工人数45人，员工用水量按50L/人/天计，年工作天数300天，损耗按20%计，则本项目生活用水量为675t/a，产生生活污水540t/a。</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b.绿化用水：项目厂区绿化面积为1224m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，则绿化用水量为720 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/a。全部消耗，进入土壤或蒸发。</w:t>
            </w:r>
          </w:p>
          <w:p>
            <w:pPr>
              <w:pStyle w:val="2"/>
              <w:spacing w:after="0" w:line="360" w:lineRule="auto"/>
              <w:ind w:left="0" w:leftChars="0" w:firstLine="480"/>
              <w:rPr>
                <w:color w:val="auto"/>
                <w:sz w:val="24"/>
              </w:rPr>
            </w:pPr>
            <w:r>
              <w:rPr>
                <w:color w:val="auto"/>
                <w:sz w:val="24"/>
              </w:rPr>
              <w:t>本项目</w:t>
            </w:r>
            <w:r>
              <w:rPr>
                <w:rFonts w:hint="eastAsia"/>
                <w:color w:val="auto"/>
                <w:sz w:val="24"/>
              </w:rPr>
              <w:t>营运期</w:t>
            </w:r>
            <w:r>
              <w:rPr>
                <w:color w:val="auto"/>
                <w:sz w:val="24"/>
              </w:rPr>
              <w:t>职工人数为</w:t>
            </w:r>
            <w:r>
              <w:rPr>
                <w:rFonts w:hint="eastAsia"/>
                <w:color w:val="auto"/>
                <w:sz w:val="24"/>
                <w:lang w:val="en-US" w:eastAsia="zh-CN"/>
              </w:rPr>
              <w:t>45</w:t>
            </w:r>
            <w:r>
              <w:rPr>
                <w:color w:val="auto"/>
                <w:sz w:val="24"/>
              </w:rPr>
              <w:t>人</w:t>
            </w:r>
            <w:r>
              <w:rPr>
                <w:rFonts w:hint="eastAsia"/>
                <w:color w:val="auto"/>
                <w:sz w:val="24"/>
              </w:rPr>
              <w:t>，</w:t>
            </w:r>
            <w:r>
              <w:rPr>
                <w:rFonts w:hint="eastAsia"/>
                <w:color w:val="auto"/>
                <w:sz w:val="24"/>
                <w:lang w:eastAsia="zh-CN"/>
              </w:rPr>
              <w:t>年工作</w:t>
            </w:r>
            <w:r>
              <w:rPr>
                <w:rFonts w:hint="eastAsia"/>
                <w:color w:val="auto"/>
                <w:sz w:val="24"/>
                <w:lang w:val="en-US" w:eastAsia="zh-CN"/>
              </w:rPr>
              <w:t>300天。</w:t>
            </w:r>
            <w:r>
              <w:rPr>
                <w:rFonts w:hint="eastAsia"/>
                <w:color w:val="auto"/>
                <w:sz w:val="24"/>
              </w:rPr>
              <w:t>项目水平衡图如图2-1：</w:t>
            </w:r>
          </w:p>
          <w:p>
            <w:pPr>
              <w:pStyle w:val="2"/>
              <w:spacing w:after="0" w:line="360" w:lineRule="auto"/>
              <w:ind w:left="0" w:leftChars="0" w:firstLine="0" w:firstLineChars="0"/>
              <w:rPr>
                <w:color w:val="FF0000"/>
                <w:sz w:val="24"/>
              </w:rPr>
            </w:pPr>
            <w:r>
              <w:rPr>
                <w:color w:val="000000" w:themeColor="text1"/>
                <w:sz w:val="24"/>
                <w14:textFill>
                  <w14:solidFill>
                    <w14:schemeClr w14:val="tx1"/>
                  </w14:solidFill>
                </w14:textFill>
              </w:rPr>
              <mc:AlternateContent>
                <mc:Choice Requires="wpc">
                  <w:drawing>
                    <wp:inline distT="0" distB="0" distL="114300" distR="114300">
                      <wp:extent cx="5229225" cy="1368425"/>
                      <wp:effectExtent l="0" t="0" r="0" b="0"/>
                      <wp:docPr id="145" name="画布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矩形 7"/>
                              <wps:cNvSpPr/>
                              <wps:spPr>
                                <a:xfrm>
                                  <a:off x="1334135" y="1015365"/>
                                  <a:ext cx="732790" cy="1930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ind w:right="-105" w:rightChars="-50"/>
                                      <w:jc w:val="center"/>
                                      <w:rPr>
                                        <w:rFonts w:ascii="宋体" w:hAnsi="宋体"/>
                                      </w:rPr>
                                    </w:pPr>
                                    <w:r>
                                      <w:rPr>
                                        <w:rFonts w:hint="eastAsia" w:ascii="宋体" w:hAnsi="宋体"/>
                                      </w:rPr>
                                      <w:t>生活用水</w:t>
                                    </w:r>
                                  </w:p>
                                </w:txbxContent>
                              </wps:txbx>
                              <wps:bodyPr lIns="0" tIns="0" rIns="0" bIns="0" upright="1"/>
                            </wps:wsp>
                            <wps:wsp>
                              <wps:cNvPr id="10" name="直接连接符 10"/>
                              <wps:cNvCnPr/>
                              <wps:spPr>
                                <a:xfrm>
                                  <a:off x="525780" y="1123950"/>
                                  <a:ext cx="808355" cy="1905"/>
                                </a:xfrm>
                                <a:prstGeom prst="line">
                                  <a:avLst/>
                                </a:prstGeom>
                                <a:ln w="9525" cap="flat" cmpd="sng">
                                  <a:solidFill>
                                    <a:srgbClr val="000000"/>
                                  </a:solidFill>
                                  <a:prstDash val="solid"/>
                                  <a:headEnd type="none" w="med" len="med"/>
                                  <a:tailEnd type="stealth" w="med" len="lg"/>
                                </a:ln>
                              </wps:spPr>
                              <wps:bodyPr upright="1"/>
                            </wps:wsp>
                            <wps:wsp>
                              <wps:cNvPr id="17" name="矩形 17"/>
                              <wps:cNvSpPr/>
                              <wps:spPr>
                                <a:xfrm>
                                  <a:off x="723265" y="814070"/>
                                  <a:ext cx="459105" cy="277495"/>
                                </a:xfrm>
                                <a:prstGeom prst="rect">
                                  <a:avLst/>
                                </a:prstGeom>
                                <a:noFill/>
                                <a:ln>
                                  <a:noFill/>
                                </a:ln>
                              </wps:spPr>
                              <wps:txbx>
                                <w:txbxContent>
                                  <w:p>
                                    <w:pPr>
                                      <w:adjustRightInd w:val="0"/>
                                      <w:snapToGrid w:val="0"/>
                                      <w:ind w:right="-105" w:rightChars="-50"/>
                                      <w:jc w:val="center"/>
                                      <w:rPr>
                                        <w:rFonts w:ascii="宋体" w:hAnsi="宋体"/>
                                      </w:rPr>
                                    </w:pPr>
                                    <w:r>
                                      <w:rPr>
                                        <w:rFonts w:hint="eastAsia" w:ascii="宋体" w:hAnsi="宋体"/>
                                      </w:rPr>
                                      <w:t>2.25</w:t>
                                    </w:r>
                                  </w:p>
                                </w:txbxContent>
                              </wps:txbx>
                              <wps:bodyPr upright="1"/>
                            </wps:wsp>
                            <wps:wsp>
                              <wps:cNvPr id="18" name="任意多边形 18"/>
                              <wps:cNvSpPr/>
                              <wps:spPr>
                                <a:xfrm>
                                  <a:off x="1612265" y="814070"/>
                                  <a:ext cx="160655" cy="175260"/>
                                </a:xfrm>
                                <a:custGeom>
                                  <a:avLst/>
                                  <a:gdLst/>
                                  <a:ahLst/>
                                  <a:cxnLst/>
                                  <a:pathLst>
                                    <a:path w="315" h="468">
                                      <a:moveTo>
                                        <a:pt x="0" y="468"/>
                                      </a:moveTo>
                                      <a:cubicBezTo>
                                        <a:pt x="157" y="416"/>
                                        <a:pt x="315" y="364"/>
                                        <a:pt x="315" y="312"/>
                                      </a:cubicBezTo>
                                      <a:cubicBezTo>
                                        <a:pt x="315" y="260"/>
                                        <a:pt x="0" y="208"/>
                                        <a:pt x="0" y="156"/>
                                      </a:cubicBezTo>
                                      <a:cubicBezTo>
                                        <a:pt x="0" y="104"/>
                                        <a:pt x="157" y="52"/>
                                        <a:pt x="315" y="0"/>
                                      </a:cubicBezTo>
                                    </a:path>
                                  </a:pathLst>
                                </a:custGeom>
                                <a:noFill/>
                                <a:ln w="9525" cap="flat" cmpd="sng">
                                  <a:solidFill>
                                    <a:srgbClr val="000000"/>
                                  </a:solidFill>
                                  <a:prstDash val="solid"/>
                                  <a:headEnd type="none" w="med" len="med"/>
                                  <a:tailEnd type="stealth" w="med" len="lg"/>
                                </a:ln>
                              </wps:spPr>
                              <wps:bodyPr upright="1"/>
                            </wps:wsp>
                            <wps:wsp>
                              <wps:cNvPr id="19" name="矩形 19"/>
                              <wps:cNvSpPr/>
                              <wps:spPr>
                                <a:xfrm>
                                  <a:off x="1347470" y="537210"/>
                                  <a:ext cx="734695" cy="276860"/>
                                </a:xfrm>
                                <a:prstGeom prst="rect">
                                  <a:avLst/>
                                </a:prstGeom>
                                <a:noFill/>
                                <a:ln>
                                  <a:noFill/>
                                </a:ln>
                              </wps:spPr>
                              <wps:txbx>
                                <w:txbxContent>
                                  <w:p>
                                    <w:pPr>
                                      <w:adjustRightInd w:val="0"/>
                                      <w:snapToGrid w:val="0"/>
                                      <w:ind w:right="-105" w:rightChars="-50"/>
                                      <w:jc w:val="center"/>
                                      <w:rPr>
                                        <w:rFonts w:ascii="宋体" w:hAnsi="宋体"/>
                                      </w:rPr>
                                    </w:pPr>
                                    <w:r>
                                      <w:rPr>
                                        <w:rFonts w:hint="eastAsia" w:ascii="宋体" w:hAnsi="宋体"/>
                                      </w:rPr>
                                      <w:t>损耗0.45</w:t>
                                    </w:r>
                                  </w:p>
                                </w:txbxContent>
                              </wps:txbx>
                              <wps:bodyPr upright="1"/>
                            </wps:wsp>
                            <wps:wsp>
                              <wps:cNvPr id="20" name="直接连接符 20"/>
                              <wps:cNvCnPr/>
                              <wps:spPr>
                                <a:xfrm>
                                  <a:off x="2082165" y="1125855"/>
                                  <a:ext cx="732790" cy="635"/>
                                </a:xfrm>
                                <a:prstGeom prst="line">
                                  <a:avLst/>
                                </a:prstGeom>
                                <a:ln w="9525" cap="flat" cmpd="sng">
                                  <a:solidFill>
                                    <a:srgbClr val="000000"/>
                                  </a:solidFill>
                                  <a:prstDash val="solid"/>
                                  <a:headEnd type="none" w="med" len="med"/>
                                  <a:tailEnd type="stealth" w="med" len="lg"/>
                                </a:ln>
                              </wps:spPr>
                              <wps:bodyPr upright="1"/>
                            </wps:wsp>
                            <wps:wsp>
                              <wps:cNvPr id="21" name="矩形 21"/>
                              <wps:cNvSpPr/>
                              <wps:spPr>
                                <a:xfrm>
                                  <a:off x="2183130" y="855980"/>
                                  <a:ext cx="459740" cy="267335"/>
                                </a:xfrm>
                                <a:prstGeom prst="rect">
                                  <a:avLst/>
                                </a:prstGeom>
                                <a:noFill/>
                                <a:ln>
                                  <a:noFill/>
                                </a:ln>
                              </wps:spPr>
                              <wps:txbx>
                                <w:txbxContent>
                                  <w:p>
                                    <w:pPr>
                                      <w:adjustRightInd w:val="0"/>
                                      <w:snapToGrid w:val="0"/>
                                      <w:ind w:right="-105" w:rightChars="-50"/>
                                      <w:jc w:val="center"/>
                                      <w:rPr>
                                        <w:rFonts w:ascii="宋体" w:hAnsi="宋体"/>
                                      </w:rPr>
                                    </w:pPr>
                                    <w:r>
                                      <w:rPr>
                                        <w:rFonts w:hint="eastAsia" w:ascii="宋体" w:hAnsi="宋体"/>
                                      </w:rPr>
                                      <w:t>1.8</w:t>
                                    </w:r>
                                  </w:p>
                                </w:txbxContent>
                              </wps:txbx>
                              <wps:bodyPr upright="1"/>
                            </wps:wsp>
                            <wps:wsp>
                              <wps:cNvPr id="22" name="矩形 22"/>
                              <wps:cNvSpPr/>
                              <wps:spPr>
                                <a:xfrm>
                                  <a:off x="2834005" y="941705"/>
                                  <a:ext cx="641350" cy="35941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ind w:right="13" w:rightChars="6"/>
                                      <w:jc w:val="center"/>
                                      <w:rPr>
                                        <w:rFonts w:ascii="宋体" w:hAnsi="宋体"/>
                                      </w:rPr>
                                    </w:pPr>
                                    <w:r>
                                      <w:rPr>
                                        <w:rFonts w:hint="eastAsia" w:ascii="宋体" w:hAnsi="宋体"/>
                                      </w:rPr>
                                      <w:t>化粪池、隔油池</w:t>
                                    </w:r>
                                  </w:p>
                                </w:txbxContent>
                              </wps:txbx>
                              <wps:bodyPr lIns="0" tIns="0" rIns="0" bIns="0" upright="1"/>
                            </wps:wsp>
                            <wps:wsp>
                              <wps:cNvPr id="23" name="直接连接符 23"/>
                              <wps:cNvCnPr/>
                              <wps:spPr>
                                <a:xfrm>
                                  <a:off x="3475355" y="1123315"/>
                                  <a:ext cx="431800" cy="635"/>
                                </a:xfrm>
                                <a:prstGeom prst="line">
                                  <a:avLst/>
                                </a:prstGeom>
                                <a:ln w="9525" cap="flat" cmpd="sng">
                                  <a:solidFill>
                                    <a:srgbClr val="000000"/>
                                  </a:solidFill>
                                  <a:prstDash val="solid"/>
                                  <a:headEnd type="none" w="med" len="med"/>
                                  <a:tailEnd type="stealth" w="med" len="lg"/>
                                </a:ln>
                              </wps:spPr>
                              <wps:bodyPr upright="1"/>
                            </wps:wsp>
                            <wps:wsp>
                              <wps:cNvPr id="24" name="矩形 24"/>
                              <wps:cNvSpPr/>
                              <wps:spPr>
                                <a:xfrm>
                                  <a:off x="2247900" y="59690"/>
                                  <a:ext cx="431165" cy="267970"/>
                                </a:xfrm>
                                <a:prstGeom prst="rect">
                                  <a:avLst/>
                                </a:prstGeom>
                                <a:noFill/>
                                <a:ln>
                                  <a:noFill/>
                                </a:ln>
                              </wps:spPr>
                              <wps:txbx>
                                <w:txbxContent>
                                  <w:p>
                                    <w:pPr>
                                      <w:adjustRightInd w:val="0"/>
                                      <w:snapToGrid w:val="0"/>
                                      <w:ind w:right="-105" w:rightChars="-50"/>
                                      <w:jc w:val="center"/>
                                      <w:rPr>
                                        <w:rFonts w:ascii="宋体" w:hAnsi="宋体"/>
                                        <w:color w:val="auto"/>
                                      </w:rPr>
                                    </w:pPr>
                                    <w:r>
                                      <w:rPr>
                                        <w:rFonts w:hint="eastAsia" w:ascii="宋体" w:hAnsi="宋体"/>
                                        <w:color w:val="auto"/>
                                      </w:rPr>
                                      <w:t>2.4</w:t>
                                    </w:r>
                                  </w:p>
                                </w:txbxContent>
                              </wps:txbx>
                              <wps:bodyPr upright="1"/>
                            </wps:wsp>
                            <wps:wsp>
                              <wps:cNvPr id="25" name="矩形 25"/>
                              <wps:cNvSpPr/>
                              <wps:spPr>
                                <a:xfrm>
                                  <a:off x="3811270" y="888365"/>
                                  <a:ext cx="1223010" cy="430530"/>
                                </a:xfrm>
                                <a:prstGeom prst="rect">
                                  <a:avLst/>
                                </a:prstGeom>
                                <a:noFill/>
                                <a:ln>
                                  <a:noFill/>
                                </a:ln>
                              </wps:spPr>
                              <wps:txbx>
                                <w:txbxContent>
                                  <w:p>
                                    <w:pPr>
                                      <w:adjustRightInd w:val="0"/>
                                      <w:snapToGrid w:val="0"/>
                                      <w:ind w:right="-105" w:rightChars="-50"/>
                                      <w:jc w:val="center"/>
                                      <w:rPr>
                                        <w:rFonts w:ascii="宋体" w:hAnsi="宋体"/>
                                      </w:rPr>
                                    </w:pPr>
                                    <w:r>
                                      <w:rPr>
                                        <w:rFonts w:hint="eastAsia" w:ascii="宋体" w:hAnsi="宋体"/>
                                      </w:rPr>
                                      <w:t>接管进入亳州市经开区污水处理厂</w:t>
                                    </w:r>
                                  </w:p>
                                </w:txbxContent>
                              </wps:txbx>
                              <wps:bodyPr upright="1"/>
                            </wps:wsp>
                            <wps:wsp>
                              <wps:cNvPr id="26" name="矩形 26"/>
                              <wps:cNvSpPr/>
                              <wps:spPr>
                                <a:xfrm>
                                  <a:off x="1182370" y="210185"/>
                                  <a:ext cx="1045845" cy="223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ind w:right="-105" w:rightChars="-50"/>
                                      <w:jc w:val="center"/>
                                      <w:rPr>
                                        <w:rFonts w:ascii="宋体" w:hAnsi="宋体"/>
                                      </w:rPr>
                                    </w:pPr>
                                    <w:r>
                                      <w:rPr>
                                        <w:rFonts w:hint="eastAsia" w:ascii="宋体" w:hAnsi="宋体"/>
                                      </w:rPr>
                                      <w:t>绿化用水</w:t>
                                    </w:r>
                                  </w:p>
                                </w:txbxContent>
                              </wps:txbx>
                              <wps:bodyPr lIns="0" tIns="0" rIns="0" bIns="0" upright="1"/>
                            </wps:wsp>
                            <wps:wsp>
                              <wps:cNvPr id="42" name="直接连接符 42"/>
                              <wps:cNvCnPr/>
                              <wps:spPr>
                                <a:xfrm flipH="1">
                                  <a:off x="525780" y="330200"/>
                                  <a:ext cx="3175" cy="795655"/>
                                </a:xfrm>
                                <a:prstGeom prst="line">
                                  <a:avLst/>
                                </a:prstGeom>
                                <a:ln w="9525" cap="flat" cmpd="sng">
                                  <a:solidFill>
                                    <a:srgbClr val="000000"/>
                                  </a:solidFill>
                                  <a:prstDash val="solid"/>
                                  <a:headEnd type="none" w="med" len="med"/>
                                  <a:tailEnd type="none" w="med" len="med"/>
                                </a:ln>
                              </wps:spPr>
                              <wps:bodyPr upright="1"/>
                            </wps:wsp>
                            <wps:wsp>
                              <wps:cNvPr id="43" name="直接连接符 43"/>
                              <wps:cNvCnPr/>
                              <wps:spPr>
                                <a:xfrm>
                                  <a:off x="0" y="711200"/>
                                  <a:ext cx="528955" cy="635"/>
                                </a:xfrm>
                                <a:prstGeom prst="line">
                                  <a:avLst/>
                                </a:prstGeom>
                                <a:ln w="9525" cap="flat" cmpd="sng">
                                  <a:solidFill>
                                    <a:srgbClr val="000000"/>
                                  </a:solidFill>
                                  <a:prstDash val="solid"/>
                                  <a:headEnd type="none" w="med" len="med"/>
                                  <a:tailEnd type="stealth" w="med" len="lg"/>
                                </a:ln>
                              </wps:spPr>
                              <wps:bodyPr upright="1"/>
                            </wps:wsp>
                            <wps:wsp>
                              <wps:cNvPr id="48" name="矩形 48"/>
                              <wps:cNvSpPr/>
                              <wps:spPr>
                                <a:xfrm>
                                  <a:off x="81915" y="434340"/>
                                  <a:ext cx="459105" cy="277495"/>
                                </a:xfrm>
                                <a:prstGeom prst="rect">
                                  <a:avLst/>
                                </a:prstGeom>
                                <a:noFill/>
                                <a:ln>
                                  <a:noFill/>
                                </a:ln>
                              </wps:spPr>
                              <wps:txbx>
                                <w:txbxContent>
                                  <w:p>
                                    <w:pPr>
                                      <w:adjustRightInd w:val="0"/>
                                      <w:snapToGrid w:val="0"/>
                                      <w:ind w:right="-105" w:rightChars="-50"/>
                                      <w:jc w:val="center"/>
                                      <w:rPr>
                                        <w:rFonts w:ascii="宋体" w:hAnsi="宋体"/>
                                        <w:color w:val="auto"/>
                                      </w:rPr>
                                    </w:pPr>
                                    <w:r>
                                      <w:rPr>
                                        <w:rFonts w:hint="eastAsia" w:ascii="宋体" w:hAnsi="宋体"/>
                                        <w:color w:val="auto"/>
                                      </w:rPr>
                                      <w:t>4.65</w:t>
                                    </w:r>
                                  </w:p>
                                </w:txbxContent>
                              </wps:txbx>
                              <wps:bodyPr upright="1"/>
                            </wps:wsp>
                            <wps:wsp>
                              <wps:cNvPr id="49" name="直接连接符 49"/>
                              <wps:cNvCnPr/>
                              <wps:spPr>
                                <a:xfrm>
                                  <a:off x="541020" y="328295"/>
                                  <a:ext cx="654050" cy="1905"/>
                                </a:xfrm>
                                <a:prstGeom prst="line">
                                  <a:avLst/>
                                </a:prstGeom>
                                <a:ln w="9525" cap="flat" cmpd="sng">
                                  <a:solidFill>
                                    <a:srgbClr val="000000"/>
                                  </a:solidFill>
                                  <a:prstDash val="solid"/>
                                  <a:headEnd type="none" w="med" len="med"/>
                                  <a:tailEnd type="stealth" w="med" len="lg"/>
                                </a:ln>
                              </wps:spPr>
                              <wps:bodyPr upright="1"/>
                            </wps:wsp>
                            <wps:wsp>
                              <wps:cNvPr id="50" name="矩形 50"/>
                              <wps:cNvSpPr/>
                              <wps:spPr>
                                <a:xfrm>
                                  <a:off x="603885" y="53340"/>
                                  <a:ext cx="459105" cy="277495"/>
                                </a:xfrm>
                                <a:prstGeom prst="rect">
                                  <a:avLst/>
                                </a:prstGeom>
                                <a:noFill/>
                                <a:ln>
                                  <a:noFill/>
                                </a:ln>
                              </wps:spPr>
                              <wps:txbx>
                                <w:txbxContent>
                                  <w:p>
                                    <w:pPr>
                                      <w:adjustRightInd w:val="0"/>
                                      <w:snapToGrid w:val="0"/>
                                      <w:ind w:right="-105" w:rightChars="-50"/>
                                      <w:rPr>
                                        <w:rFonts w:ascii="宋体" w:hAnsi="宋体"/>
                                        <w:color w:val="auto"/>
                                      </w:rPr>
                                    </w:pPr>
                                    <w:r>
                                      <w:rPr>
                                        <w:rFonts w:hint="eastAsia" w:ascii="宋体" w:hAnsi="宋体"/>
                                        <w:color w:val="auto"/>
                                      </w:rPr>
                                      <w:t>2.4</w:t>
                                    </w:r>
                                  </w:p>
                                </w:txbxContent>
                              </wps:txbx>
                              <wps:bodyPr upright="1"/>
                            </wps:wsp>
                            <wps:wsp>
                              <wps:cNvPr id="51" name="直接连接符 51"/>
                              <wps:cNvCnPr/>
                              <wps:spPr>
                                <a:xfrm>
                                  <a:off x="2228850" y="327660"/>
                                  <a:ext cx="431800" cy="635"/>
                                </a:xfrm>
                                <a:prstGeom prst="line">
                                  <a:avLst/>
                                </a:prstGeom>
                                <a:ln w="9525" cap="flat" cmpd="sng">
                                  <a:solidFill>
                                    <a:srgbClr val="000000"/>
                                  </a:solidFill>
                                  <a:prstDash val="solid"/>
                                  <a:headEnd type="none" w="med" len="med"/>
                                  <a:tailEnd type="stealth" w="med" len="lg"/>
                                </a:ln>
                              </wps:spPr>
                              <wps:bodyPr upright="1"/>
                            </wps:wsp>
                            <wps:wsp>
                              <wps:cNvPr id="143" name="矩形 143"/>
                              <wps:cNvSpPr/>
                              <wps:spPr>
                                <a:xfrm>
                                  <a:off x="2642870" y="161925"/>
                                  <a:ext cx="1702435" cy="271780"/>
                                </a:xfrm>
                                <a:prstGeom prst="rect">
                                  <a:avLst/>
                                </a:prstGeom>
                                <a:noFill/>
                                <a:ln>
                                  <a:noFill/>
                                </a:ln>
                              </wps:spPr>
                              <wps:txbx>
                                <w:txbxContent>
                                  <w:p>
                                    <w:pPr>
                                      <w:rPr>
                                        <w:rFonts w:ascii="宋体" w:hAnsi="宋体"/>
                                      </w:rPr>
                                    </w:pPr>
                                    <w:r>
                                      <w:rPr>
                                        <w:rFonts w:hint="eastAsia" w:ascii="宋体" w:hAnsi="宋体"/>
                                      </w:rPr>
                                      <w:t>进入土壤或蒸发</w:t>
                                    </w:r>
                                  </w:p>
                                </w:txbxContent>
                              </wps:txbx>
                              <wps:bodyPr upright="1"/>
                            </wps:wsp>
                            <wps:wsp>
                              <wps:cNvPr id="144" name="矩形 144"/>
                              <wps:cNvSpPr/>
                              <wps:spPr>
                                <a:xfrm>
                                  <a:off x="635" y="711200"/>
                                  <a:ext cx="603250" cy="277495"/>
                                </a:xfrm>
                                <a:prstGeom prst="rect">
                                  <a:avLst/>
                                </a:prstGeom>
                                <a:noFill/>
                                <a:ln>
                                  <a:noFill/>
                                </a:ln>
                              </wps:spPr>
                              <wps:txbx>
                                <w:txbxContent>
                                  <w:p>
                                    <w:pPr>
                                      <w:adjustRightInd w:val="0"/>
                                      <w:snapToGrid w:val="0"/>
                                      <w:ind w:right="-105" w:rightChars="-50"/>
                                      <w:jc w:val="center"/>
                                      <w:rPr>
                                        <w:rFonts w:ascii="宋体" w:hAnsi="宋体"/>
                                      </w:rPr>
                                    </w:pPr>
                                    <w:r>
                                      <w:rPr>
                                        <w:rFonts w:hint="eastAsia" w:ascii="宋体" w:hAnsi="宋体"/>
                                      </w:rPr>
                                      <w:t>新鲜水</w:t>
                                    </w:r>
                                  </w:p>
                                </w:txbxContent>
                              </wps:txbx>
                              <wps:bodyPr upright="1"/>
                            </wps:wsp>
                          </wpc:wpc>
                        </a:graphicData>
                      </a:graphic>
                    </wp:inline>
                  </w:drawing>
                </mc:Choice>
                <mc:Fallback>
                  <w:pict>
                    <v:group id="_x0000_s1026" o:spid="_x0000_s1026" o:spt="203" style="height:107.75pt;width:411.75pt;" coordsize="5229225,1368425" editas="canvas"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BxP1WRiQYAAEEpAAAOAAAAZHJzL2Uyb0RvYy54bWztWsmO&#10;3EQYviPxDpbvpF2Lt1Z6IpFJAhKCSAkP4HG725a8yfZMz3CFM1w4gQQSAiQkjhxAEfAyZHkMvtra&#10;3Z6edE9YpgmdSD1lV7mWr75/rbp957zIrbOkabOqnNjklmNbSRlX06ycT+wPH99/K7CttovKaZRX&#10;ZTKxL5LWvnP05hu3F/U4oVVa5dOksdBJ2Y4X9cROu64ej0ZtnCZF1N6q6qRE5axqiqjDYzMfTZto&#10;gd6LfEQdxxstqmZaN1WctC3eHqtKW/fY7NJhNZtlcXJcxadFUnaq1ybJow5LatOsbu0jOdvZLIm7&#10;D2azNumsfGJjpZ38xSAon4jf0dHtaDxvojrNYj2FaJcpDNZURFmJQZddHUddZJ022aWuiixuqraa&#10;dbfiqhiphUhEsAriDLB50FSntVzLfLyY10vQsVED1F+52/j9s4eNlU3BBO7aVhkV2PLnnz95+vPH&#10;lngDfBb1fIxmD5r6Uf2w0S/m6kks+XzWFOIvFmOdS2Qvlsgm550V46VLaUgpBohRR5gXcDxI7OMU&#10;G3Tpuzi9t+XLkRl4JOa3nM6iBivbHqr2r0H1KI3qRO5AKzDQUPlLoL7+4emv31i+gkk2WWLUjlvA&#10;tQEgwhgnDFgIKBziMk9DYcDyGfVDEFRiFTKHS5ouFxyN66btHiRVYYnCxG7Ackm+6Oy9tgOqaGqa&#10;iPHL6n6W5xLtvLQWEzt05VZEkN4ZpAYjFTUY0JZz2U1b5dlUfCI+bpv5yd28sc4iIUHyn1gthlhr&#10;JsY7jtpUtZNVan+LrEsaOXaaRNN75dTqLmpwrIRyscVkimRqW3kCXSRKsmUXZfkuLTGJvMRcxKYr&#10;sEWpOz85RzeieFJNL7Bn+bsleCDE3xQaUzgxhdO6yeYp0CRyeZpHqpt/nFAEc9Oi9+VPzz797sXv&#10;X+H3+Y/fW6jRawH97pZa/sxyjQwshQ8b6wfoTFCLUBa6WsMZagVOwFwjhqEjiXc1sfIMeyRIcAWx&#10;/n02vSqH2i6J8i4dEC6fy73eyCJNnZulxVDRkOtpGp8yCuUi2BAQ7vgDMnA3JKCA1DPU93m4hQ7X&#10;0jNrimdXQb1ZtOH4KCH848mTZ5989vTbL1789ovQ7yRYEcIdFLxH6MtwJ57jLYXQd6k31O/xqdLv&#10;q6IH12KqtDvEMTWl+Lw0xTrqxGvxjSgK1coIdjed2NwLpBgX1VnyuJItut7kilroGOxRXx+fnmTx&#10;28lHq62JCzqCSpx4oj2GkZ3IQfCaeXzja0J17+t9rj+td6URMSMofUYdOc31l8SVc8Hc1/tbf1K9&#10;a7XorE3TLMqVszSdmzWZjVntDmMJfJWVNZjLCfSbdqMW93+mI0Mjtc+VM0ZCwTdhv2ExdxBWxn0O&#10;zSiY7TKfKoMbjY3F9Bn3oBi1kvSCS8JqPK1XccaEFC25Ag7t5M3cqJKkQGqzp4KaHvftngrEmRJt&#10;nOCquAE0otQqPfC9F+zBXUYlEDLBxgD1g6di3SwtyJIWSgqpdKN3lkJKAkaYkkIwIYQPu0YGuCo+&#10;wiAlhZ7PtvHhNXdVKB3CLc3X7nAHjDvC9YPSCznxVSDQKz1PBKgabuaihTGEV4jfteA+RKAiFN2z&#10;CJSyJaMGEShqrqPXYU5dGWKCWiIEFa7UuigzEjiaWwe9vucRKOVLWmi9Lr3n3RUN5UhlYbeFdxV6&#10;yGoNuSB9AJHpop4fqgj1ajN/LT3zH3SuoJG1c6XRlrKzM9osgMRpXzYIgkuJRYSlDFlmZUY5c1xY&#10;XOzH/xdvb4i3jCZ3xpuQgDKNNwIHEgxUHXG4G4i0uuQ3Za7ykf8mvA92dA/tKO89s4EdRc1WO2rN&#10;8qx+R+SghfLSByorOV3GHByhretQRnzNMD90RV7ppRL9+gRKVx8gQL42BNL7kNDlV3pZqNnKjhVO&#10;KIvqQ90P6eDSIDTJxYN7tefuFV+mnHXyCi96GmxPXgUkFCleeE+c4f9AMxzy+yoJqE9teZ8pHKrm&#10;1ZTh9tSVi3gYllzAzmhA1bHJSvDscscEz+RwxrbnIih2as3nVkemO/uAnsMC+H0ywMHB/kEE1bWe&#10;zRcn3D5NOBBB1PSKb7sIUkqBupFB31NZ+V4G+SHJ0N+r2Ptj7hW3SJ/hrLlD2+0g9TgNdCBGPBKa&#10;y0XmLAEZTsrFlRsZiPlE3JF4qZv8micaCB/mdcSbXgC3Iy5cS6HzNrmgUInUGMD9vlcg747hZp3M&#10;gehbgOLq3uozyqs3H4/+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AAAAABkcnMvUEsBAhQAFAAAAAgAh07iQLsvzRDXAAAABQEAAA8AAAAA&#10;AAAAAQAgAAAAIgAAAGRycy9kb3ducmV2LnhtbFBLAQIUABQAAAAIAIdO4kBxP1WRiQYAAEEpAAAO&#10;AAAAAAAAAAEAIAAAACYBAABkcnMvZTJvRG9jLnhtbFBLBQYAAAAABgAGAFkBAAAhCgAAAAA=&#10;">
                      <o:lock v:ext="edit" aspectratio="f"/>
                      <v:shape id="_x0000_s1026" o:spid="_x0000_s1026" style="position:absolute;left:0;top:0;height:1368425;width:522922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Dz+H72XAYAALooAAAOAAAAZHJzL2Uyb0RvYy54bWztWluP&#10;20QUfkfiP1h+p/FcfIuarUSXAhKCSi0/wHGcxJJvsr2bXZ55hvcigYQACYlHXlAF/Bl6+Rl8Z8aO&#10;Y3fTZEthQ5tWyk48kzMzZ77znYvn9p2LNDHOo7KK82xisluWaURZmM/ibDExP3947z3PNKo6yGZB&#10;kmfRxLyMKvPOybvv3F4V44jnyzyZRaUBIVk1XhUTc1nXxXg0qsJllAbVrbyIMnTO8zINanwtF6NZ&#10;GawgPU1G3LKc0SovZ0WZh1FV4emp7jQbieU+AvP5PA6j0zw8S6Os1lLLKAlqbKlaxkVlnqjVzudR&#10;WH82n1dRbSQTEzut1ScmQXtKn6OT28F4UQbFMg6bJQT7LGGwpzSIM0y6FnUa1IFxVsYviErjsMyr&#10;fF7fCvN0pDeiNIJdMGugm7tBdh7ozYTQdbtAtF6j3OmC1p3l9+IkgTZGkD6mZ/R3hdOOqDvJ+oP0&#10;EzW2GbMqAIeqWAOj+mdLfLAMikgdYzUOPz2/XxrxbGK6ppEFKUD57Lufn/z+veHS+dHMGPKguF82&#10;3yo0ab0X8zKlv1CzcQGsCyGZsE3jEm2L2cKx9flHF7URYoAruOsDGSEN8IUlFT5GnaCirOoPozw1&#10;qDExS8BLnXpw/klVk/KCcTukpy9Sl7GamL7NMX0YwGzmgCuaaYFtVdlCianyJJ7ROdCPq3IxvZuU&#10;xnlA0FX/aLWYojeM5jsNqqUep7r0ptK4jkghwXgZBbMPsplRXxZQXQarNmkxaTQzjSQCCVBLjayD&#10;ONlnJBZBiMD5V2OtbGrVF9MLiKHmNJ9d4sySjzPggOyubZRtY9o2zooyXiyhTaa2R78GjrSYfx1Q&#10;DGtrEPXNr0+/+vH5n9/i89kvPxnoafYCbN3NdmELB+t6EEbIYVz4dkMtLbQ8yxM2nb2ClqWAtx1Y&#10;SYwzoqPbAqz/Hk2viqGqjoKkXg4AlyzUWV+JogY6NwuLIdGw6zGNywUHuRAaPCYtdwAGafsMEFBg&#10;4K4r/R1wuBbP9IhnX0O9WW0j4tBG+Nfjx0+//PrJD4+e//Eb8TvzNoxwD4J3GH+Z3pljOWsjdG3u&#10;DPk9PNP8vml68Okzze4wx2XbCi+ytlkENT2m31CTqFUwnO5yYkrHU2ac5ufRw1yNqMkTaaKgXnAM&#10;zqjrD8+mcfh+9MXmaGYDjoCSZA6NxzRKiJoEj4Ujr3zMeCO9L7P/rS+q0Ug7g14mt9Qy+w+ZrdaC&#10;tffl9b9p6Q0tWr1ltpuy1Spb4e2e2oPZFIe5SL/ay7Y6VwvoDm0dxtyEx33LONJvrbYJxphPeCP/&#10;vWc0Jl0JZiRk28Ll2uEG49ZjukI6IMaGJB3vBWNtI61XCcbIitZYAYb2imZulCQ5NHV1pIKeTu+7&#10;IxWYM2eNc0KoYntgRMUqneK7KNhBuIxOaKiNpQdaP0Yqxs3Cgq1hoVMirsLova2QM08woa0QSPAR&#10;w/bAgFDFRRqkrdBxxS48vOGhCudDdSv3tb+6PSEtCv1Aer5krk4EOtJzKEFt1C1sjGgd4Rbzu5a6&#10;jxkoBV4HloFysUbUIANFz3V4XUjXVikmoEUpKIVSfVMWzLMabB15/cAzUC7XsGh4XUXP+xMNlyhl&#10;4bQpuvIdVLWGWFAxAJUjuOP6OkPd7uavxTP/w+AKjNwrLKJM19ne7sRTeLC4Jpb1PO+FwiLSUoHy&#10;rnajUlg2PC7kv736dob6Vtnk3uhmzOOi0TcSB+YNqI5Z0vZkmzxwYesY+TXp++hHD9CPyi4yG/hR&#10;9HS2vCU/MuZJXHxENWgir+Z9wUZNVwgL7676HCqY2yDM9W2qK73Uot+cRGn7CwTY1xWJ9CEUdOXW&#10;KAs9O9GxgQntUV3Q/RAONvf8trh4DK8OPLyS65JzU7zCgw4Gux2+x3wq8SJ6kgL/B8xwrO/rImDz&#10;1lZ2lcIhNW+WDLdQ84bx2ciH4clJ7YJ7XL822UiebWm1yTPzj+/YGod0oJRMJ9WLufUr071jQMcS&#10;HuI+leDgxf7RBPV9mqsvTthdmXBggujpiG+3CXLOofXWBl1HV+U7G5THIkN3r+LgX3NvhEW6ysB6&#10;4dBuP8gdyb0mEWMO83Xe3MEBFU4u6cqNKjS4jO5IvDRMfsMLDUwO6zr0pDPA3Rqn0JI476oQFJTI&#10;Wwd42PcK9M2xIlQ1kOb6Hd2Z2/yO9uaVw5O/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LsvzRDX&#10;AAAABQEAAA8AAAAAAAAAAQAgAAAAIgAAAGRycy9kb3ducmV2LnhtbFBLAQIUABQAAAAIAIdO4kDz&#10;+H72XAYAALooAAAOAAAAAAAAAAEAIAAAACYBAABkcnMvZTJvRG9jLnhtbFBLBQYAAAAABgAGAFkB&#10;AAD0CQAAAAA=&#10;">
                        <v:fill on="f" focussize="0,0"/>
                        <v:stroke on="f"/>
                        <v:imagedata o:title=""/>
                        <o:lock v:ext="edit" aspectratio="t"/>
                      </v:shape>
                      <v:rect id="_x0000_s1026" o:spid="_x0000_s1026" o:spt="1" style="position:absolute;left:1334135;top:1015365;height:193040;width:732790;" filled="f" stroked="t" coordsize="21600,21600" o:gfxdata="UEsDBAoAAAAAAIdO4kAAAAAAAAAAAAAAAAAEAAAAZHJzL1BLAwQUAAAACACHTuJA5+rZcNIAAAAF&#10;AQAADwAAAGRycy9kb3ducmV2LnhtbE2PwU7DMBBE70j8g7VI3KidoEAV4vRQiSuohUtvm3iJA/E6&#10;2G5T/h7DBS4rjWY087bZnN0kThTi6FlDsVIgiHtvRh40vL483qxBxIRscPJMGr4owqa9vGiwNn7h&#10;HZ32aRC5hGONGmxKcy1l7C05jCs/E2fvzQeHKcswSBNwyeVukqVSd9LhyHnB4kxbS/3H/ug07A6B&#10;76NdPp8ULd2I2/Kdn53W11eFegCR6Jz+wvCDn9GhzUydP7KJYtKQH0m/N3vr8rYC0Wkoi6oC2Tby&#10;P337DVBLAwQUAAAACACHTuJAS9gebhcCAAAvBAAADgAAAGRycy9lMm9Eb2MueG1srVPNjtMwEL4j&#10;8Q6W72zSZrulUdM9UBYhIVhp4QFc20ks+U8et0mfBokbD8HjIF6DsdPuwnLpgRySz/H4m/m+Ga9v&#10;R6PJQQZQzjZ0dlVSIi13QtmuoV8+3716TQlEZgXTzsqGHiXQ283LF+vB13LueqeFDARJLNSDb2gf&#10;o6+LAngvDYMr56XFzdYFwyIuQ1eIwAZkN7qYl+VNMbggfHBcAuDf7bRJT4zhEkLXtorLreN7I22c&#10;WIPULKIk6JUHusnVtq3k8VPbgoxENxSVxvzGJIh36V1s1qzuAvO94qcS2CUlPNNkmLKY9JFqyyIj&#10;+6D+oTKKBweujVfcmWISkh1BFbPymTcPPfMya0GrwT+aDv+Pln883AeiREOXlFhmsOG/vn7/+eMb&#10;WSZvBg81hjz4+3BaAcIkdGyDSV+UQEaco6q6nlULSo6Iy9miullM3soxEo4By2q+XKHrPAWsqvI6&#10;e188EfkA8Z10hiTQ0ICty46ywweImBxDzyEpr3V3SuvcPm3J0NDVYo7pOcORbHEUEBqPssB2mQac&#10;ViIdSYchdLs3OpADS2ORn1QtpvgrLOXbMuinuLw1iTIqymQIq3vJxFsrSDx6tM7ijaGpGCMFJVri&#10;BUsoR0am9CWRWIS2WEuyfjI7oTjuRqRJcOfEEXum31ucgzTTZxDOYHcGex9U16ObsywvncY5ykJP&#10;M58G9c91Tvx0z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fq2XDSAAAABQEAAA8AAAAAAAAA&#10;AQAgAAAAIgAAAGRycy9kb3ducmV2LnhtbFBLAQIUABQAAAAIAIdO4kBL2B5uFwIAAC8EAAAOAAAA&#10;AAAAAAEAIAAAACEBAABkcnMvZTJvRG9jLnhtbFBLBQYAAAAABgAGAFkBAACqBQAAAAA=&#10;">
                        <v:fill on="f" focussize="0,0"/>
                        <v:stroke color="#000000" joinstyle="miter"/>
                        <v:imagedata o:title=""/>
                        <o:lock v:ext="edit" aspectratio="f"/>
                        <v:textbox inset="0mm,0mm,0mm,0mm">
                          <w:txbxContent>
                            <w:p>
                              <w:pPr>
                                <w:adjustRightInd w:val="0"/>
                                <w:snapToGrid w:val="0"/>
                                <w:ind w:right="-105" w:rightChars="-50"/>
                                <w:jc w:val="center"/>
                                <w:rPr>
                                  <w:rFonts w:ascii="宋体" w:hAnsi="宋体"/>
                                </w:rPr>
                              </w:pPr>
                              <w:r>
                                <w:rPr>
                                  <w:rFonts w:hint="eastAsia" w:ascii="宋体" w:hAnsi="宋体"/>
                                </w:rPr>
                                <w:t>生活用水</w:t>
                              </w:r>
                            </w:p>
                          </w:txbxContent>
                        </v:textbox>
                      </v:rect>
                      <v:line id="_x0000_s1026" o:spid="_x0000_s1026" o:spt="20" style="position:absolute;left:525780;top:1123950;height:1905;width:808355;"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PHMUgIIAgAA9QMAAA4AAABkcnMvZTJvRG9jLnhtbK1TzY7T&#10;MBC+I/EOlu80aVeFNmq6hy3LBUEl4AGmjpNY8p88btO+BC+AxA1OHLnzNrs8BuMkbKFc9kAOzjjz&#10;+Zv5voxX10ej2UEGVM6WfDrJOZNWuErZpuQf3t8+W3CGEWwF2llZ8pNEfr1++mTV+ULOXOt0JQMj&#10;EotF50vexuiLLEPRSgM4cV5aStYuGIi0DU1WBeiI3ehslufPs86FygcnJCJ93QxJPjKGxxC6ulZC&#10;bpzYG2njwBqkhkiSsFUe+brvtq6liG/rGmVkuuSkNPYrFaF4l9ZsvYKiCeBbJcYW4DEtXGgyoCwV&#10;faDaQAS2D+ofKqNEcOjqOBHOZIOQ3hFSMc0vvHnXgpe9FrIa/YPp+P9oxZvDNjBV0SSQJRYM/fH7&#10;T9/vPn75+eMzrfffvjLKkE2dx4LQN3Ybxh36bUiaj3Uw6U1q2LHk89n8xYLITsQ5nV0t56PL8hiZ&#10;oPwiX1zN55yJBFjm80SenVl8wPhKOsNSUHKtbLIACji8xjhAf0PSZ21ZV/IlFSVGoHmsaQ4oNJ40&#10;oW36s+i0qm6V1ukEhmZ3owM7QJqJ/hlb+AuWimwA2wHXpxIMilZC9dJWLJ48mWXpkvDUgpEVZ1rS&#10;nUpRj4yg9BmJUYKO7QVYN2NxbcmGZPJga4p2rjrR39n7oJqWvJj20JShaehNGyc3jduf+57pfFv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ZS6G1gAAAAUBAAAPAAAAAAAAAAEAIAAAACIAAABk&#10;cnMvZG93bnJldi54bWxQSwECFAAUAAAACACHTuJA8cxSAggCAAD1AwAADgAAAAAAAAABACAAAAAl&#10;AQAAZHJzL2Uyb0RvYy54bWxQSwUGAAAAAAYABgBZAQAAnwUAAAAA&#10;">
                        <v:fill on="f" focussize="0,0"/>
                        <v:stroke color="#000000" joinstyle="round" endarrow="classic" endarrowlength="long"/>
                        <v:imagedata o:title=""/>
                        <o:lock v:ext="edit" aspectratio="f"/>
                      </v:line>
                      <v:rect id="_x0000_s1026" o:spid="_x0000_s1026" o:spt="1" style="position:absolute;left:723265;top:814070;height:277495;width:45910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BUSa3srgEAAEwDAAAOAAAAZHJzL2Uyb0RvYy54bWytU8uO&#10;0zAU3SPxD5b31EloJzNR09lUwwbBSAMf4Dp2Y8kvXbtN+jVI7PgIPgfxG1wnYQaGzSzYOPelc885&#10;dra3ozXkLCFq71pargpKpBO+0+7Y0s+f7t5cUxITdx033smWXmSkt7vXr7ZDaGTle286CQRBXGyG&#10;0NI+pdAwFkUvLY8rH6TDpvJgecIUjqwDPiC6Nawqiis2eOgCeCFjxOp+btIFEV4C6JXSQu69OFnp&#10;0owK0vCEkmKvQ6S7ia1SUqSPSkWZiGkpKk3TiUswPuST7ba8OQIPvRYLBf4SCs80Wa4dLn2E2vPE&#10;yQn0P1BWC/DRq7QS3rJZyOQIqiiLZ9489DzISQtaHcOj6fH/wYoP53sgusOXUFPiuMUb//nl24/v&#10;XwkW0J0hxAaHHsI9LFnEMEsdFdj8RRFkbGldva2uNpRcWnpdrot68VaOiQhsrzc3ZYFtgf2qrtc3&#10;m4zOnmACxPROekty0FLAq5sc5ef3Mc2jv0fyVufvtDFY541xfxUQM1dYZj5zzVEaD+Mi4OC7C4o+&#10;BdDHHleVE5M8hCZPnJYHkW/xz3wCffoJd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y/NENcA&#10;AAAFAQAADwAAAAAAAAABACAAAAAiAAAAZHJzL2Rvd25yZXYueG1sUEsBAhQAFAAAAAgAh07iQFRJ&#10;reyuAQAATAMAAA4AAAAAAAAAAQAgAAAAJgEAAGRycy9lMm9Eb2MueG1sUEsFBgAAAAAGAAYAWQEA&#10;AEYFAAAAAA==&#10;">
                        <v:fill on="f" focussize="0,0"/>
                        <v:stroke on="f"/>
                        <v:imagedata o:title=""/>
                        <o:lock v:ext="edit" aspectratio="f"/>
                        <v:textbox>
                          <w:txbxContent>
                            <w:p>
                              <w:pPr>
                                <w:adjustRightInd w:val="0"/>
                                <w:snapToGrid w:val="0"/>
                                <w:ind w:right="-105" w:rightChars="-50"/>
                                <w:jc w:val="center"/>
                                <w:rPr>
                                  <w:rFonts w:ascii="宋体" w:hAnsi="宋体"/>
                                </w:rPr>
                              </w:pPr>
                              <w:r>
                                <w:rPr>
                                  <w:rFonts w:hint="eastAsia" w:ascii="宋体" w:hAnsi="宋体"/>
                                </w:rPr>
                                <w:t>2.25</w:t>
                              </w:r>
                            </w:p>
                          </w:txbxContent>
                        </v:textbox>
                      </v:rect>
                      <v:shape id="_x0000_s1026" o:spid="_x0000_s1026" o:spt="100" style="position:absolute;left:1612265;top:814070;height:175260;width:160655;" filled="f" stroked="t" coordsize="315,468" o:gfxdata="UEsDBAoAAAAAAIdO4kAAAAAAAAAAAAAAAAAEAAAAZHJzL1BLAwQUAAAACACHTuJAV5J3ZtUAAAAF&#10;AQAADwAAAGRycy9kb3ducmV2LnhtbE2PzU7DMBCE70h9B2uRuFEnqYJKiNNDpXCoxIFSenbjbRI1&#10;Xlu2+8Pbs3CBy0qjGc18W69udhIXDHF0pCCfZyCQOmdG6hXsPtrHJYiYNBk9OUIFXxhh1czual0Z&#10;d6V3vGxTL7iEYqUVDCn5SsrYDWh1nDuPxN7RBasTy9BLE/SVy+0kiyx7klaPxAuD9rgesDttz1bB&#10;Z/sczDGX0cvN22mxafedf90r9XCfZy8gEt7SXxh+8BkdGmY6uDOZKCYF/Ej6vewti0UJ4qCgyMsS&#10;ZFPL//TNN1BLAwQUAAAACACHTuJAiwv6cZACAACUBQAADgAAAGRycy9lMm9Eb2MueG1srVTNbtQw&#10;EL4j8Q6W7zQ/bdKyarYSLOWCoFLLA3gdJ7HkP9neP87cuXNEvASq4Gko4jEYO0l3Uzj0wB52x57Z&#10;b775ZjznF1sp0JpZx7WqcHaUYsQU1TVXbYXf31w+O8PIeaJqIrRiFd4xhy/mT5+cb8yM5brTomYW&#10;AYhys42pcOe9mSWJox2TxB1pwxQ4G20l8XC0bVJbsgF0KZI8Tctko21trKbMObhd9E48INrHAOqm&#10;4ZQtNF1JpnyPapkgHkpyHTcOzyPbpmHUv2saxzwSFYZKffyGJGAvw3cyPyez1hLTcTpQII+h8KAm&#10;SbiCpPdQC+IJWln+F5Tk1GqnG39EtUz6QqIiUEWWPtDmuiOGxVpAamfuRXf/D5a+XV9ZxGuYBOi7&#10;IhI6/vP29tfHT3dfP//+8e3u+xcEHpBpY9wMoq/NlR1ODsxQ87axMvxCNWgLQGWW52WB0a7CZ9lJ&#10;ejqozLYe0ehPywLcFPzZaZGX0Z/scejK+ddMR0yyfuN836R6tEg3WnSrRtMQH64Dj2CiTYWPM8jS&#10;VfikPIu9kXrNbnSM8IEozABQCF5IAPn3frpacvqCfTiMzorTPj4r+6kxESQmAZjj8uSf11k+oE8x&#10;p6cp1KAIFHJAM08jzellVkQuwH2KNz0dwmTphOZYVBFZjuBjTWNjDuEgV9A3CnaveSSwb5rSl1yI&#10;2DWhQieeF3loOIF10cAzBVMaGDmn2tgYpwWvw19Cb5xtly+FRWsSnmz8DApOwox1fkFc18dFV69/&#10;x0j9StXI7wzMsoIdhgMFyWqMBIOVF6zIzRMu9pHOMyJ89yBYtENyoaDk8Ab6qQ/WUtc7eDwrY3nb&#10;wWbJYmjwwGONAg2LJWyDw3NE2i/T+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Xkndm1QAAAAUB&#10;AAAPAAAAAAAAAAEAIAAAACIAAABkcnMvZG93bnJldi54bWxQSwECFAAUAAAACACHTuJAiwv6cZAC&#10;AACUBQAADgAAAAAAAAABACAAAAAkAQAAZHJzL2Uyb0RvYy54bWxQSwUGAAAAAAYABgBZAQAAJgYA&#10;AAAA&#10;" path="m0,468c157,416,315,364,315,312c315,260,0,208,0,156c0,104,157,52,315,0e">
                        <v:fill on="f" focussize="0,0"/>
                        <v:stroke color="#000000" joinstyle="round" endarrow="classic" endarrowlength="long"/>
                        <v:imagedata o:title=""/>
                        <o:lock v:ext="edit" aspectratio="f"/>
                      </v:shape>
                      <v:rect id="_x0000_s1026" o:spid="_x0000_s1026" o:spt="1" style="position:absolute;left:1347470;top:537210;height:276860;width:73469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DmlL5urgEAAE0DAAAOAAAAZHJzL2Uyb0RvYy54bWytU0tu&#10;2zAQ3RfoHQjua/oXKxEsZ2OkmyIJkOYANEVaBPjDkLbk0xTILofocYpeo0NaTdp0k0U31Pz0Zt4b&#10;cn09WEOOEqL2rqGzyZQS6YRvtds39PHrzadLSmLiruXGO9nQk4z0evPxw7oPtZz7zptWAkEQF+s+&#10;NLRLKdSMRdFJy+PEB+kwqTxYntCFPWuB94huDZtPpyvWe2gDeCFjxOj2nKQjIrwH0Culhdx6cbDS&#10;pTMqSMMTUoqdDpFuyrRKSZHulIoyEdNQZJrKiU3Q3uWTbda83gMPnRbjCPw9I7zhZLl22PQFassT&#10;JwfQ/0BZLcBHr9JEeMvORIoiyGI2faPNQ8eDLFxQ6hheRI//D1bcHu+B6BZvwhUljlvc+M9vzz++&#10;PxEMoDp9iDUWPYR7GL2IZqY6KLD5iyTIgP8vltWyQl1PDb1YVPPZKK4cEhGYrxbL1dUFJQLz82p1&#10;uSp59ooTIKbP0luSjYYC7q5Iyo9fYsLeWPq7JLd1/kYbU/Zn3F8BLMwRlkc/D5utNOyGkcHOtydk&#10;fQig9x22mmWipRxVLo3GG5HX+Kdfql5fwe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y/NENcA&#10;AAAFAQAADwAAAAAAAAABACAAAAAiAAAAZHJzL2Rvd25yZXYueG1sUEsBAhQAFAAAAAgAh07iQOaU&#10;vm6uAQAATQMAAA4AAAAAAAAAAQAgAAAAJgEAAGRycy9lMm9Eb2MueG1sUEsFBgAAAAAGAAYAWQEA&#10;AEYFAAAAAA==&#10;">
                        <v:fill on="f" focussize="0,0"/>
                        <v:stroke on="f"/>
                        <v:imagedata o:title=""/>
                        <o:lock v:ext="edit" aspectratio="f"/>
                        <v:textbox>
                          <w:txbxContent>
                            <w:p>
                              <w:pPr>
                                <w:adjustRightInd w:val="0"/>
                                <w:snapToGrid w:val="0"/>
                                <w:ind w:right="-105" w:rightChars="-50"/>
                                <w:jc w:val="center"/>
                                <w:rPr>
                                  <w:rFonts w:ascii="宋体" w:hAnsi="宋体"/>
                                </w:rPr>
                              </w:pPr>
                              <w:r>
                                <w:rPr>
                                  <w:rFonts w:hint="eastAsia" w:ascii="宋体" w:hAnsi="宋体"/>
                                </w:rPr>
                                <w:t>损耗0.45</w:t>
                              </w:r>
                            </w:p>
                          </w:txbxContent>
                        </v:textbox>
                      </v:rect>
                      <v:line id="_x0000_s1026" o:spid="_x0000_s1026" o:spt="20" style="position:absolute;left:2082165;top:1125855;height:635;width:732790;"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Ib6upUNAgAA9QMAAA4AAABkcnMvZTJvRG9jLnhtbK1TzY7T&#10;MBC+I/EOlu80bVbtdqOme9iyXBBUgn2AqeMklvwnj9u0L8ELIHGDE0fuvM0uj7HjpGyhXPZADs44&#10;8/mb+b6MF9d7o9lOBlTOlnwyGnMmrXCVsk3J7z7evppzhhFsBdpZWfKDRH69fPli0flC5q51upKB&#10;EYnFovMlb2P0RZahaKUBHDkvLSVrFwxE2oYmqwJ0xG50lo/Hs6xzofLBCYlIX1dDkh8Zw3MIXV0r&#10;IVdObI20cWANUkMkSdgqj3zZd1vXUsT3dY0yMl1yUhr7lYpQvElrtlxA0QTwrRLHFuA5LZxpMqAs&#10;FX2iWkEEtg3qHyqjRHDo6jgSzmSDkN4RUjEZn3nzoQUvey1kNfon0/H/0Yp3u3Vgqip5TpZYMPTH&#10;Hz7/uP/09dfPL7Q+fP/GKEM2dR4LQt/YdTju0K9D0ryvg0lvUsP2iWieT2ZTzg40XpN8Op9OB5vl&#10;PjJBgMuL/PKKqgkCzC76ZHZi8QHjG+kMS0HJtbLJAihg9xYjVSbob0j6rC3rSn41zamgAJrHmuaA&#10;QuNJE9qmP4tOq+pWaZ1OYGg2NzqwHaSZ6J/UH/H+BUtFVoDtgOtTg4xWQvXaViwePJll6ZLw1IKR&#10;FWda0p1KERFCEUHpExKjBB3bM7BujsW1pR6SyYOtKdq46kB/Z+uDalryYtJDU4amoe/4OLlp3P7c&#10;90yn27p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lLobWAAAABQEAAA8AAAAAAAAAAQAgAAAA&#10;IgAAAGRycy9kb3ducmV2LnhtbFBLAQIUABQAAAAIAIdO4kCG+rqVDQIAAPUDAAAOAAAAAAAAAAEA&#10;IAAAACUBAABkcnMvZTJvRG9jLnhtbFBLBQYAAAAABgAGAFkBAACkBQAAAAA=&#10;">
                        <v:fill on="f" focussize="0,0"/>
                        <v:stroke color="#000000" joinstyle="round" endarrow="classic" endarrowlength="long"/>
                        <v:imagedata o:title=""/>
                        <o:lock v:ext="edit" aspectratio="f"/>
                      </v:line>
                      <v:rect id="_x0000_s1026" o:spid="_x0000_s1026" o:spt="1" style="position:absolute;left:2183130;top:855980;height:267335;width:459740;"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C/0iTMrQEAAE0DAAAOAAAAZHJzL2Uyb0RvYy54bWytU0lu&#10;2zAU3RfoHQjuY3qIE0ewnI2Rboo0QJoD0BRpEeCET9qST1Mgux6ixyl6jX5SytB0k0U21J/0/nuP&#10;0vq6t4YcJUTtXU1nkykl0gnfaLev6cP3m7MVJTFx13DjnazpSUZ6vfn8ad2FSs59600jgSCIi1UX&#10;atqmFCrGomil5XHig3TYVB4sT5jCnjXAO0S3hs2n0wvWeWgCeCFjxOp2aNIREd4D6JXSQm69OFjp&#10;0oAK0vCEkmKrQ6SbwlYpKdI3paJMxNQUlaZy4hKMd/lkmzWv9sBDq8VIgb+HwhtNlmuHS5+htjxx&#10;cgD9H5TVAnz0Kk2Et2wQUhxBFbPpG2/uWx5k0YJWx/Bsevw4WHF7vAOim5rOZ5Q4bvHG//z4+fvX&#10;I8ECutOFWOHQfbiDMYsYZqm9ApufKIL0+f3VYrZAX081XS2XV6vRXNknIrB/vry6PMe2wP784nKx&#10;WGZ49oITIKYv0luSg5oC3l2xlB+/xjSMPo3ktc7faGOwzivj/ikgZq6wTH0gm6PU7/pRwc43J1R9&#10;CKD3La4qQss4ulw4jV9EvsbXeQF9+Qs2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L80Q1wAA&#10;AAUBAAAPAAAAAAAAAAEAIAAAACIAAABkcnMvZG93bnJldi54bWxQSwECFAAUAAAACACHTuJAv9Ik&#10;zK0BAABNAwAADgAAAAAAAAABACAAAAAmAQAAZHJzL2Uyb0RvYy54bWxQSwUGAAAAAAYABgBZAQAA&#10;RQUAAAAA&#10;">
                        <v:fill on="f" focussize="0,0"/>
                        <v:stroke on="f"/>
                        <v:imagedata o:title=""/>
                        <o:lock v:ext="edit" aspectratio="f"/>
                        <v:textbox>
                          <w:txbxContent>
                            <w:p>
                              <w:pPr>
                                <w:adjustRightInd w:val="0"/>
                                <w:snapToGrid w:val="0"/>
                                <w:ind w:right="-105" w:rightChars="-50"/>
                                <w:jc w:val="center"/>
                                <w:rPr>
                                  <w:rFonts w:ascii="宋体" w:hAnsi="宋体"/>
                                </w:rPr>
                              </w:pPr>
                              <w:r>
                                <w:rPr>
                                  <w:rFonts w:hint="eastAsia" w:ascii="宋体" w:hAnsi="宋体"/>
                                </w:rPr>
                                <w:t>1.8</w:t>
                              </w:r>
                            </w:p>
                          </w:txbxContent>
                        </v:textbox>
                      </v:rect>
                      <v:rect id="_x0000_s1026" o:spid="_x0000_s1026" o:spt="1" style="position:absolute;left:2834005;top:941705;height:359410;width:641350;" filled="f" stroked="t" coordsize="21600,21600" o:gfxdata="UEsDBAoAAAAAAIdO4kAAAAAAAAAAAAAAAAAEAAAAZHJzL1BLAwQUAAAACACHTuJA5+rZcNIAAAAF&#10;AQAADwAAAGRycy9kb3ducmV2LnhtbE2PwU7DMBBE70j8g7VI3KidoEAV4vRQiSuohUtvm3iJA/E6&#10;2G5T/h7DBS4rjWY087bZnN0kThTi6FlDsVIgiHtvRh40vL483qxBxIRscPJMGr4owqa9vGiwNn7h&#10;HZ32aRC5hGONGmxKcy1l7C05jCs/E2fvzQeHKcswSBNwyeVukqVSd9LhyHnB4kxbS/3H/ug07A6B&#10;76NdPp8ULd2I2/Kdn53W11eFegCR6Jz+wvCDn9GhzUydP7KJYtKQH0m/N3vr8rYC0Wkoi6oC2Tby&#10;P337DVBLAwQUAAAACACHTuJAsA22QhUCAAAwBAAADgAAAGRycy9lMm9Eb2MueG1srVPNjtMwEL4j&#10;8Q6W7zRp2i5L1HQPlEVICFZaeADXdhJL/pPHbdKnQeLGQ/A4iNfYsdPuwnLpgRySz5nxN/N9Hq9v&#10;RqPJQQZQzjZ0PispkZY7oWzX0K9fbl9dUwKRWcG0s7KhRwn0ZvPyxXrwtaxc77SQgSCJhXrwDe1j&#10;9HVRAO+lYTBzXloMti4YFnEZukIENiC70UVVllfF4ILwwXEJgH+3U5CeGMMlhK5tFZdbx/dG2jix&#10;BqlZREnQKw90k7ttW8nj57YFGYluKCqN+Y1FEO/Su9isWd0F5nvFTy2wS1p4pskwZbHoI9WWRUb2&#10;Qf1DZRQPDlwbZ9yZYhKSHUEV8/KZN/c98zJrQavBP5oO/4+WfzrcBaJEQ6uKEssMnvjvbz9+/fxO&#10;8Ae6M3ioMene34XTChAmqWMbTPqiCDLi/uvFsixXlBwb+mY5f40wmyvHSDjGr5bzxQpt5xhfrDAj&#10;m1888fgA8b10hiTQ0IBnly1lh48QkQpTzymprHW3SutcQlsyYNFVhdU5w5lscRYQGo+6wHaZBpxW&#10;Im1JmyF0u7c6kANLc5Gf1C2W+Cst1dsy6Ke8HJpEGRVl8oPVvWTinRUkHj1aZ/HK0NSMkYISLfGG&#10;JZQzI1P6kkxsQlvsJTk/eZ1QHHcj0iS4c+KIh6Y/WByENNRnEM5gdwZ7H1TXo5vzLC/txkHKQk9D&#10;nyb1z3Uu/HTRN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6tlw0gAAAAUBAAAPAAAAAAAAAAEA&#10;IAAAACIAAABkcnMvZG93bnJldi54bWxQSwECFAAUAAAACACHTuJAsA22QhUCAAAwBAAADgAAAAAA&#10;AAABACAAAAAhAQAAZHJzL2Uyb0RvYy54bWxQSwUGAAAAAAYABgBZAQAAqAUAAAAA&#10;">
                        <v:fill on="f" focussize="0,0"/>
                        <v:stroke color="#000000" joinstyle="miter"/>
                        <v:imagedata o:title=""/>
                        <o:lock v:ext="edit" aspectratio="f"/>
                        <v:textbox inset="0mm,0mm,0mm,0mm">
                          <w:txbxContent>
                            <w:p>
                              <w:pPr>
                                <w:adjustRightInd w:val="0"/>
                                <w:snapToGrid w:val="0"/>
                                <w:ind w:right="13" w:rightChars="6"/>
                                <w:jc w:val="center"/>
                                <w:rPr>
                                  <w:rFonts w:ascii="宋体" w:hAnsi="宋体"/>
                                </w:rPr>
                              </w:pPr>
                              <w:r>
                                <w:rPr>
                                  <w:rFonts w:hint="eastAsia" w:ascii="宋体" w:hAnsi="宋体"/>
                                </w:rPr>
                                <w:t>化粪池、隔油池</w:t>
                              </w:r>
                            </w:p>
                          </w:txbxContent>
                        </v:textbox>
                      </v:rect>
                      <v:line id="_x0000_s1026" o:spid="_x0000_s1026" o:spt="20" style="position:absolute;left:3475355;top:1123315;height:635;width:431800;"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PSPObIOAgAA9QMAAA4AAABkcnMvZTJvRG9jLnhtbK1TzY7T&#10;MBC+I/EOlu80TbNdlqjpHrYsFwSVgAeYOk5iyX/yuE37ErwAEjc4ceS+b8PyGIyTsoVy2QM5OOPM&#10;l2/m+zxeXO+NZjsZUDlb8Xwy5Uxa4Wpl24p/eH/77IozjGBr0M7Kih8k8uvl0yeL3pdy5jqnaxkY&#10;kVgse1/xLkZfZhmKThrAifPSUrJxwUCkbWizOkBP7EZns+n0MutdqH1wQiLS19WY5EfG8BhC1zRK&#10;yJUTWyNtHFmD1BBJEnbKI18O3TaNFPFt06CMTFeclMZhpSIUb9KaLRdQtgF8p8SxBXhMC2eaDChL&#10;RR+oVhCBbYP6h8ooERy6Jk6EM9koZHCEVOTTM2/edeDloIWsRv9gOv4/WvFmtw5M1RWfFZxZMHTi&#10;95++//j45efdZ1rvv31llCGbeo8loW/sOhx36Nchad43waQ3qWH7ihcXz+fFfM7ZgcYrnxVFPh9t&#10;lvvIBAEuivxqSgcgCHBZDMnsxOIDxlfSGZaCimtlkwVQwu41RqpM0N+Q9Flb1lf8xXxGBQXQPDY0&#10;BxQaT5rQtsO/6LSqb5XW6Q8M7eZGB7aDNBPDk/oj3r9gqcgKsBtxQ2qU0UmoX9qaxYMnsyxdEp5a&#10;MLLmTEu6UykiQigjKH1CYpSgY3cG1u2xuLbUQzJ5tDVFG1cf6HS2Pqi2Iy/yAZoyNA1Dx8fJTeP2&#10;535gOt3W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ZS6G1gAAAAUBAAAPAAAAAAAAAAEAIAAA&#10;ACIAAABkcnMvZG93bnJldi54bWxQSwECFAAUAAAACACHTuJA9I85sg4CAAD1AwAADgAAAAAAAAAB&#10;ACAAAAAlAQAAZHJzL2Uyb0RvYy54bWxQSwUGAAAAAAYABgBZAQAApQUAAAAA&#10;">
                        <v:fill on="f" focussize="0,0"/>
                        <v:stroke color="#000000" joinstyle="round" endarrow="classic" endarrowlength="long"/>
                        <v:imagedata o:title=""/>
                        <o:lock v:ext="edit" aspectratio="f"/>
                      </v:line>
                      <v:rect id="_x0000_s1026" o:spid="_x0000_s1026" o:spt="1" style="position:absolute;left:2247900;top:59690;height:267970;width:43116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DAba2ErgEAAEwDAAAOAAAAZHJzL2Uyb0RvYy54bWytU0tu&#10;2zAQ3RfIHQjua33q2LFgORsj2RRtgDQHoCnSIsAfOLQln6ZAdz1Ej1P0Gh3SStImmyyyoYYzT2/m&#10;vZHW16PR5CgCKGdbWs1KSoTlrlN239KHbzcfryiByGzHtLOipScB9Hpz8WE9+EbUrne6E4EgiYVm&#10;8C3tY/RNUQDvhWEwc15YLEoXDIt4DfuiC2xAdqOLuiwXxeBC54PjAgCz23ORTozhLYROSsXF1vGD&#10;ETaeWYPQLKIk6JUHusnTSil4/ColiEh0S1FpzCc2wXiXzmKzZs0+MN8rPo3A3jLCC02GKYtNn6i2&#10;LDJyCOoVlVE8OHAyzrgzxVlIdgRVVOULb+575kXWglaDfzId3o+WfzneBaK6ltZzSiwzuPE/33/+&#10;/vWDYALdGTw0CLr3d2G6AYZJ6iiDSU8UQUZ8v54vVyX6emrp5WqxmrwVYyQcy/NPVbW4pIRjuV4s&#10;V8tcL55pfIB4K5whKWhpwNVlR9nxM0RsjdBHSOpq3Y3SOq9P2/8SCEyZIk1+njVFcdyNk4Cd604o&#10;+uCD2vfYqko6MxxNzo2mDyJt8d97Rj3/BJ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y/NENcA&#10;AAAFAQAADwAAAAAAAAABACAAAAAiAAAAZHJzL2Rvd25yZXYueG1sUEsBAhQAFAAAAAgAh07iQMBt&#10;rYSuAQAATAMAAA4AAAAAAAAAAQAgAAAAJgEAAGRycy9lMm9Eb2MueG1sUEsFBgAAAAAGAAYAWQEA&#10;AEYFAAAAAA==&#10;">
                        <v:fill on="f" focussize="0,0"/>
                        <v:stroke on="f"/>
                        <v:imagedata o:title=""/>
                        <o:lock v:ext="edit" aspectratio="f"/>
                        <v:textbox>
                          <w:txbxContent>
                            <w:p>
                              <w:pPr>
                                <w:adjustRightInd w:val="0"/>
                                <w:snapToGrid w:val="0"/>
                                <w:ind w:right="-105" w:rightChars="-50"/>
                                <w:jc w:val="center"/>
                                <w:rPr>
                                  <w:rFonts w:ascii="宋体" w:hAnsi="宋体"/>
                                  <w:color w:val="auto"/>
                                </w:rPr>
                              </w:pPr>
                              <w:r>
                                <w:rPr>
                                  <w:rFonts w:hint="eastAsia" w:ascii="宋体" w:hAnsi="宋体"/>
                                  <w:color w:val="auto"/>
                                </w:rPr>
                                <w:t>2.4</w:t>
                              </w:r>
                            </w:p>
                          </w:txbxContent>
                        </v:textbox>
                      </v:rect>
                      <v:rect id="_x0000_s1026" o:spid="_x0000_s1026" o:spt="1" style="position:absolute;left:3811270;top:888365;height:430530;width:1223010;"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Co62F+rwEAAE4DAAAOAAAAZHJzL2Uyb0RvYy54bWytU0tu&#10;2zAQ3RfoHQjua+rTpIJgOhsj2QRtgLQHoCnSIsAfSNqST1Ogux6ixyl6jQ5p5dtNFt1QM8OnN/Pe&#10;SOur2Wh0FCEqZymuVxVGwnI3KLun+NvX6w8dRjExOzDtrKD4JCK+2rx/t558Lxo3Oj2IgIDExn7y&#10;FI8p+Z6QyEdhWFw5LyxcShcMS5CGPRkCm4DdaNJU1SWZXBh8cFzECNXt+RIvjOEthE5KxcXW8YMR&#10;Np1Zg9AsgaQ4Kh/xpkwrpeDpi5RRJKQpBqWpnNAE4l0+yWbN+n1gflR8GYG9ZYRXmgxTFpo+Um1Z&#10;YugQ1D9URvHgopNpxZ0hZyHFEVBRV6+8uR+ZF0ULWB39o+nx/9Hyz8e7gNRAcXOBkWUGNv7n+8/f&#10;v34gKIA7k489gO79XViyCGGWOstg8hNEoJnitqvr5hP4eqK467r2srzOejEnxOG+bpoWJGLEAfCx&#10;rS7a4j55IvIhphvhDMoBxQGWVzxlx9uYoDlAHyC5r3XXSuuyQG1fFACYKyTPfp42R2nezYuEnRtO&#10;IPvgg9qP0KrOSgscbC6Nlk8i7/F5XlBPv8H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svzRDX&#10;AAAABQEAAA8AAAAAAAAAAQAgAAAAIgAAAGRycy9kb3ducmV2LnhtbFBLAQIUABQAAAAIAIdO4kCo&#10;62F+rwEAAE4DAAAOAAAAAAAAAAEAIAAAACYBAABkcnMvZTJvRG9jLnhtbFBLBQYAAAAABgAGAFkB&#10;AABHBQAAAAA=&#10;">
                        <v:fill on="f" focussize="0,0"/>
                        <v:stroke on="f"/>
                        <v:imagedata o:title=""/>
                        <o:lock v:ext="edit" aspectratio="f"/>
                        <v:textbox>
                          <w:txbxContent>
                            <w:p>
                              <w:pPr>
                                <w:adjustRightInd w:val="0"/>
                                <w:snapToGrid w:val="0"/>
                                <w:ind w:right="-105" w:rightChars="-50"/>
                                <w:jc w:val="center"/>
                                <w:rPr>
                                  <w:rFonts w:ascii="宋体" w:hAnsi="宋体"/>
                                </w:rPr>
                              </w:pPr>
                              <w:r>
                                <w:rPr>
                                  <w:rFonts w:hint="eastAsia" w:ascii="宋体" w:hAnsi="宋体"/>
                                </w:rPr>
                                <w:t>接管进入亳州市经开区污水处理厂</w:t>
                              </w:r>
                            </w:p>
                          </w:txbxContent>
                        </v:textbox>
                      </v:rect>
                      <v:rect id="_x0000_s1026" o:spid="_x0000_s1026" o:spt="1" style="position:absolute;left:1182370;top:210185;height:223520;width:1045845;" filled="f" stroked="t" coordsize="21600,21600" o:gfxdata="UEsDBAoAAAAAAIdO4kAAAAAAAAAAAAAAAAAEAAAAZHJzL1BLAwQUAAAACACHTuJA5+rZcNIAAAAF&#10;AQAADwAAAGRycy9kb3ducmV2LnhtbE2PwU7DMBBE70j8g7VI3KidoEAV4vRQiSuohUtvm3iJA/E6&#10;2G5T/h7DBS4rjWY087bZnN0kThTi6FlDsVIgiHtvRh40vL483qxBxIRscPJMGr4owqa9vGiwNn7h&#10;HZ32aRC5hGONGmxKcy1l7C05jCs/E2fvzQeHKcswSBNwyeVukqVSd9LhyHnB4kxbS/3H/ug07A6B&#10;76NdPp8ULd2I2/Kdn53W11eFegCR6Jz+wvCDn9GhzUydP7KJYtKQH0m/N3vr8rYC0Wkoi6oC2Tby&#10;P337DVBLAwQUAAAACACHTuJA/jRrcRYCAAAxBAAADgAAAGRycy9lMm9Eb2MueG1srVNLjhMxEN0j&#10;cQfLe6Y/MxlCK51ZEAYhIRhp4ACO7e625J9sJ905DRI7DsFxENeYKncyA8MmC3rhfrbLr+o9l1c3&#10;k9FkL0NUzra0uigpkZY7oWzf0q9fbl8tKYmJWcG0s7KlBxnpzfrli9XoG1m7wWkhAwESG5vRt3RI&#10;yTdFEfkgDYsXzksLm50LhiWYhr4QgY3AbnRRl+V1MbogfHBcxgirm3mTHhnDOYSu6xSXG8d3Rto0&#10;swapWQJJcVA+0nWutuskT5+7LspEdEtBacojJAG8xbFYr1jTB+YHxY8lsHNKeKbJMGUh6SPVhiVG&#10;dkH9Q2UUDy66Ll1wZ4pZSHYEVFTlM2/uB+Zl1gJWR/9oevx/tPzT/i4QJVpaX1NimYEb//3tx6+f&#10;3wksgDujjw0E3fu7cJxFgCh16oLBP4ggE3RStawvX4OvB+Cqymq5mM2VUyIc98urxfJqQQnHgPpy&#10;UWf3iyciH2J6L50hCFoa4PKyp2z/MSZIDqGnEMxr3a3SOl+gtmRs6ZtFjfQMmrKDZgBoPAiLts80&#10;0Wkl8AgejqHfvtWB7Bk2Rv6wXEjxVxjm27A4zHF5a1ZlVJJoCGsGycQ7K0g6ePDOwpuhWIyRghIt&#10;4YkhypGJKX1OJBShLdSC1s9mI0rTdgIahFsnDnBr+oOFTsCuPoFwAtsT2Pmg+gHcrLI8PA2dlIUe&#10;ux5b9c95Tvz00tc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rZcNIAAAAFAQAADwAAAAAAAAAB&#10;ACAAAAAiAAAAZHJzL2Rvd25yZXYueG1sUEsBAhQAFAAAAAgAh07iQP40a3EWAgAAMQQAAA4AAAAA&#10;AAAAAQAgAAAAIQEAAGRycy9lMm9Eb2MueG1sUEsFBgAAAAAGAAYAWQEAAKkFAAAAAA==&#10;">
                        <v:fill on="f" focussize="0,0"/>
                        <v:stroke color="#000000" joinstyle="miter"/>
                        <v:imagedata o:title=""/>
                        <o:lock v:ext="edit" aspectratio="f"/>
                        <v:textbox inset="0mm,0mm,0mm,0mm">
                          <w:txbxContent>
                            <w:p>
                              <w:pPr>
                                <w:adjustRightInd w:val="0"/>
                                <w:snapToGrid w:val="0"/>
                                <w:ind w:right="-105" w:rightChars="-50"/>
                                <w:jc w:val="center"/>
                                <w:rPr>
                                  <w:rFonts w:ascii="宋体" w:hAnsi="宋体"/>
                                </w:rPr>
                              </w:pPr>
                              <w:r>
                                <w:rPr>
                                  <w:rFonts w:hint="eastAsia" w:ascii="宋体" w:hAnsi="宋体"/>
                                </w:rPr>
                                <w:t>绿化用水</w:t>
                              </w:r>
                            </w:p>
                          </w:txbxContent>
                        </v:textbox>
                      </v:rect>
                      <v:line id="_x0000_s1026" o:spid="_x0000_s1026" o:spt="20" style="position:absolute;left:525780;top:330200;flip:x;height:795655;width:3175;" filled="f" stroked="t" coordsize="21600,21600" o:gfxdata="UEsDBAoAAAAAAIdO4kAAAAAAAAAAAAAAAAAEAAAAZHJzL1BLAwQUAAAACACHTuJACR38wdQAAAAF&#10;AQAADwAAAGRycy9kb3ducmV2LnhtbE2PQUvEMBCF74L/IYzgzU3apbLWpouIehEE1+o5bca2mExK&#10;k+2u/97Ri3sZeLzHe99U26N3YsE5joE0ZCsFAqkLdqReQ/P2eLUBEZMha1wg1PCNEbb1+VllShsO&#10;9IrLLvWCSyiWRsOQ0lRKGbsBvYmrMCGx9xlmbxLLuZd2Ngcu907mSl1Lb0bihcFMeD9g97Xbew13&#10;H88P65el9cHZm755t75RT7nWlxeZugWR8Jj+w/CLz+hQM1Mb9mSjcBr4kfR32dvk6wJEqyHPigJk&#10;XclT+voHUEsDBBQAAAAIAIdO4kBX9VSDCwIAAPwDAAAOAAAAZHJzL2Uyb0RvYy54bWytU0uOEzEQ&#10;3SNxB8t70vnQk5lWOrOYMLBAEAk4QMVtd1vyT7aTTi7BBZDYwYole27DcAzK7maAYZMFvbDK/cqv&#10;6j2XV9dHrciB+yCtqelsMqWEG2Ybadqavnt7++SSkhDBNKCs4TU98UCv148frXpX8bntrGq4J0hi&#10;QtW7mnYxuqooAuu4hjCxjhsEhfUaIm59WzQeemTXqphPpxdFb33jvGU8BPy7GUA6MvpzCK0QkvGN&#10;ZXvNTRxYPVcQUVLopAt0nbsVgrP4WojAI1E1RaUxr1gE411ai/UKqtaD6yQbW4BzWnigSYM0WPSe&#10;agMRyN7Lf6i0ZN4GK+KEWV0MQrIjqGI2feDNmw4cz1rQ6uDuTQ//j5a9Omw9kU1Nn84pMaDxxu8+&#10;fP3+/tOPbx9xvfvymSCCNvUuVJh9Y7Z+3AW39UnzUXhNhJLuBc5TdgF1kWNNy3m5vESnTzVdLKZ4&#10;+YPd/BgJQ3gxW5aUMESXV+VFWSa0GOgSrfMhPudWkxTUVEmTvIAKDi9DHFJ/paTfypC+pldYEzkB&#10;B1PgQGCoHYoLps1ng1WyuZVKpRPBt7sb5ckB0nDkb2zhr7RUZAOhG/IyNOjoODTPTEPiyaFrBl8L&#10;TS1o3lCiOD6uFGGjUEWQ6pxMVK8MmpC8HtxN0c42J7ykvfOy7dCJWe4yITgU2bJxgNPU/bnPTL8f&#10;7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R38wdQAAAAFAQAADwAAAAAAAAABACAAAAAiAAAA&#10;ZHJzL2Rvd25yZXYueG1sUEsBAhQAFAAAAAgAh07iQFf1VIMLAgAA/AMAAA4AAAAAAAAAAQAgAAAA&#10;IwEAAGRycy9lMm9Eb2MueG1sUEsFBgAAAAAGAAYAWQEAAKAFAAAAAA==&#10;">
                        <v:fill on="f" focussize="0,0"/>
                        <v:stroke color="#000000" joinstyle="round"/>
                        <v:imagedata o:title=""/>
                        <o:lock v:ext="edit" aspectratio="f"/>
                      </v:line>
                      <v:line id="_x0000_s1026" o:spid="_x0000_s1026" o:spt="20" style="position:absolute;left:0;top:711200;height:635;width:528955;"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MwNYdIEAgAA7gMAAA4AAABkcnMvZTJvRG9jLnhtbK1TzY7T&#10;MBC+I/EOlu80bZcuu1HTPWxZLghWAh5g6jiJJf/J4zbtS/ACSNzgxJH7vg3LYzB2whbKZQ/k4Iw9&#10;nz/P93m8vNobzXYyoHK24rPJlDNphauVbSv+4f3NswvOMIKtQTsrK36QyK9WT58se1/KueucrmVg&#10;RGKx7H3Fuxh9WRQoOmkAJ85LS8nGBQORpqEt6gA9sRtdzKfT86J3ofbBCYlIq+shyUfG8BhC1zRK&#10;yLUTWyNtHFiD1BBJEnbKI1/laptGivi2aVBGpitOSmMe6RCKN2ksVkso2wC+U2IsAR5TwokmA8rS&#10;oQ9Ua4jAtkH9Q2WUCA5dEyfCmWIQkh0hFbPpiTfvOvAyayGr0T+Yjv+PVrzZ3Qam6oo/P+PMgqEb&#10;v//0/cfHLz/vPtN4/+0rowzZ1HssCX1tb8M4Q38bkuZ9E0z6kxq2z9YeKv5iNqPbHvyV+8gEZRbz&#10;i8vFgjNB+fOzRUoWx+0+YHwlnWEpqLhWNmmHEnavMQ7Q35C0rC3rK365mCdCoEZsqAEoNJ7EoG3z&#10;XnRa1TdK67QDQ7u51oHtIDVD/sYS/oKlQ9aA3YDLqUFGJ6F+aWsWD55csvQ6eCrByJozLekxpYgK&#10;hTKC0kckRgk6didg3Y6Ha0s2JHcHP1O0cfWBrmXrg2o78mKWoSlDbZBNG1s29dmf88x0fKa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hlLobWAAAABQEAAA8AAAAAAAAAAQAgAAAAIgAAAGRycy9k&#10;b3ducmV2LnhtbFBLAQIUABQAAAAIAIdO4kDMDWHSBAIAAO4DAAAOAAAAAAAAAAEAIAAAACUBAABk&#10;cnMvZTJvRG9jLnhtbFBLBQYAAAAABgAGAFkBAACbBQAAAAA=&#10;">
                        <v:fill on="f" focussize="0,0"/>
                        <v:stroke color="#000000" joinstyle="round" endarrow="classic" endarrowlength="long"/>
                        <v:imagedata o:title=""/>
                        <o:lock v:ext="edit" aspectratio="f"/>
                      </v:line>
                      <v:rect id="_x0000_s1026" o:spid="_x0000_s1026" o:spt="1" style="position:absolute;left:81915;top:434340;height:277495;width:45910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BhwlAarQEAAEsDAAAOAAAAZHJzL2Uyb0RvYy54bWytU0tu&#10;2zAQ3RfoHQjua0qu3cSC5WyMdFO0AdIcgKYoiwB/mKEt+TQFuushepyi1+hQUpM23WRRCKCGM4M3&#10;772RtjeDs+ysAU3wNS8XBWfaq9AYf6z5w+fbN9ecYZK+kTZ4XfOLRn6ze/1q28dKL0MXbKOBEYjH&#10;qo8171KKlRCoOu0kLkLUnoptACcTXeEoGpA9oTsrlkXxTvQBmghBaUTK7qcinxHhJYChbY3S+6BO&#10;Tvs0oYK2MpEk7ExEvhvZtq1W6VPbok7M1pyUpvGkIRQf8il2W1kdQcbOqJmCfAmFZ5qcNJ6GPkLt&#10;ZZLsBOYfKGcUBAxtWqjgxCRkdIRUlMUzb+47GfWohazG+Gg6/j9Y9fF8B8w0NV/R3r10tPGfX779&#10;+P6VUYLc6SNW1HQf72C+IYVZ6tCCy28SwYaaX5ebcs3ZhZDe0jNbq4fEFFVX601ZUFlRfXl1tdqs&#10;M7h4QomA6b0OjuWg5kCbGw2V5w+YptbfLXmoD7fGWsrLyvq/EoSZMyITn6jmKA2HYeZ/CM2FNJ8i&#10;mGNHo8qRSW4ij0dO8/eQl/jnfQR9+gd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L80Q1wAA&#10;AAUBAAAPAAAAAAAAAAEAIAAAACIAAABkcnMvZG93bnJldi54bWxQSwECFAAUAAAACACHTuJAYcJQ&#10;Gq0BAABLAwAADgAAAAAAAAABACAAAAAmAQAAZHJzL2Uyb0RvYy54bWxQSwUGAAAAAAYABgBZAQAA&#10;RQUAAAAA&#10;">
                        <v:fill on="f" focussize="0,0"/>
                        <v:stroke on="f"/>
                        <v:imagedata o:title=""/>
                        <o:lock v:ext="edit" aspectratio="f"/>
                        <v:textbox>
                          <w:txbxContent>
                            <w:p>
                              <w:pPr>
                                <w:adjustRightInd w:val="0"/>
                                <w:snapToGrid w:val="0"/>
                                <w:ind w:right="-105" w:rightChars="-50"/>
                                <w:jc w:val="center"/>
                                <w:rPr>
                                  <w:rFonts w:ascii="宋体" w:hAnsi="宋体"/>
                                  <w:color w:val="auto"/>
                                </w:rPr>
                              </w:pPr>
                              <w:r>
                                <w:rPr>
                                  <w:rFonts w:hint="eastAsia" w:ascii="宋体" w:hAnsi="宋体"/>
                                  <w:color w:val="auto"/>
                                </w:rPr>
                                <w:t>4.65</w:t>
                              </w:r>
                            </w:p>
                          </w:txbxContent>
                        </v:textbox>
                      </v:rect>
                      <v:line id="_x0000_s1026" o:spid="_x0000_s1026" o:spt="20" style="position:absolute;left:541020;top:328295;height:1905;width:654050;"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Elgi4gMAgAA9AMAAA4AAABkcnMvZTJvRG9jLnhtbK1TzY7T&#10;MBC+I/EOlu80aWlW26jpHrYsFwSVgAeYOk5iyX/yuE37ErwAEjc4ceTO27A8BuOkbKFc9kAOzjjf&#10;+Jv5voyXNwej2V4GVM5WfDrJOZNWuFrZtuLv3909u+YMI9gatLOy4keJ/Gb19Mmy96Wcuc7pWgZG&#10;JBbL3le8i9GXWYaikwZw4ry0BDYuGIi0DW1WB+iJ3ehsludXWe9C7YMTEpG+rkeQnxjDYwhd0ygh&#10;107sjLRxZA1SQyRJ2CmPfDV02zRSxDdNgzIyXXFSGoeVilC8TWu2WkLZBvCdEqcW4DEtXGgyoCwV&#10;faBaQwS2C+ofKqNEcOiaOBHOZKOQwRFSMc0vvHnbgZeDFrIa/YPp+P9oxev9JjBVV3y+4MyCoT9+&#10;//Hbjw+ff37/ROv91y+MELKp91hS9q3dhNMO/SYkzYcmmPQmNexQ8WI+zWfk77Hiz2fXs0UxmiwP&#10;kQmCr4p5XhAsCJ8u8gHNziQ+YHwpnWEpqLhWNjkAJexfYaTClPo7JX3WlvUVXxSzghiBxrGhMaDQ&#10;eJKEth3OotOqvlNapxMY2u2tDmwPaSSGJzVIvH+lpSJrwG7MG6BRRyehfmFrFo+evLJ0R3hqwcia&#10;My3pSqWICKGMoPQ5E6MEHbuLZN2eimtLPSSPR1dTtHX1kX7OzgfVduTFdEhNCA3D0PFpcNO0/bkf&#10;mM6Xdf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UuhtYAAAAFAQAADwAAAAAAAAABACAAAAAi&#10;AAAAZHJzL2Rvd25yZXYueG1sUEsBAhQAFAAAAAgAh07iQElgi4gMAgAA9AMAAA4AAAAAAAAAAQAg&#10;AAAAJQEAAGRycy9lMm9Eb2MueG1sUEsFBgAAAAAGAAYAWQEAAKMFAAAAAA==&#10;">
                        <v:fill on="f" focussize="0,0"/>
                        <v:stroke color="#000000" joinstyle="round" endarrow="classic" endarrowlength="long"/>
                        <v:imagedata o:title=""/>
                        <o:lock v:ext="edit" aspectratio="f"/>
                      </v:line>
                      <v:rect id="_x0000_s1026" o:spid="_x0000_s1026" o:spt="1" style="position:absolute;left:603885;top:53340;height:277495;width:45910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Acc+pmrAEAAEsDAAAOAAAAZHJzL2Uyb0RvYy54bWytU0tu&#10;2zAQ3RfoHQjua8m/xBEsZ2Okm6INkOYANEVaBPjDDG3JpynQXQ/R4xS9RoeSmrTpJotuyPnhzXuP&#10;0va2d5adFaAJvubzWcmZ8jI0xh9r/vj57t2GM0zCN8IGr2p+Uchvd2/fbLtYqUVog20UMALxWHWx&#10;5m1KsSoKlK1yAmchKk9NHcCJRCkciwZER+jOFouyvCq6AE2EIBUiVfdjk0+I8BrAoLWRah/kySmf&#10;RlRQViSShK2JyHcDW62VTJ+0RpWYrTkpTcNJSyg+5LPYbUV1BBFbIycK4jUUXmhywnha+gS1F0mw&#10;E5h/oJyREDDoNJPBFaOQwRFSMS9fePPQiqgGLWQ1xifT8f/Byo/ne2CmqfmaLPHC0Yv//PLtx/ev&#10;jArkThexoqGHeA9ThhRmqb0Gl28SwfqaX5XLzWbN2YWglsvVZK3qE5PUXa1v5iV1JbUX19erm3UG&#10;L55RImB6r4JjOag50MsNhorzB0zj6O+RvNSHO2Mt1UVl/V8FwsyVIhMfqeYo9Yd+4n8IzYU0nyKY&#10;Y0ur5gOTPEQeD5ym7yE/4p/5APr8D+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vzRDXAAAA&#10;BQEAAA8AAAAAAAAAAQAgAAAAIgAAAGRycy9kb3ducmV2LnhtbFBLAQIUABQAAAAIAIdO4kAcc+pm&#10;rAEAAEsDAAAOAAAAAAAAAAEAIAAAACYBAABkcnMvZTJvRG9jLnhtbFBLBQYAAAAABgAGAFkBAABE&#10;BQAAAAA=&#10;">
                        <v:fill on="f" focussize="0,0"/>
                        <v:stroke on="f"/>
                        <v:imagedata o:title=""/>
                        <o:lock v:ext="edit" aspectratio="f"/>
                        <v:textbox>
                          <w:txbxContent>
                            <w:p>
                              <w:pPr>
                                <w:adjustRightInd w:val="0"/>
                                <w:snapToGrid w:val="0"/>
                                <w:ind w:right="-105" w:rightChars="-50"/>
                                <w:rPr>
                                  <w:rFonts w:ascii="宋体" w:hAnsi="宋体"/>
                                  <w:color w:val="auto"/>
                                </w:rPr>
                              </w:pPr>
                              <w:r>
                                <w:rPr>
                                  <w:rFonts w:hint="eastAsia" w:ascii="宋体" w:hAnsi="宋体"/>
                                  <w:color w:val="auto"/>
                                </w:rPr>
                                <w:t>2.4</w:t>
                              </w:r>
                            </w:p>
                          </w:txbxContent>
                        </v:textbox>
                      </v:rect>
                      <v:line id="_x0000_s1026" o:spid="_x0000_s1026" o:spt="20" style="position:absolute;left:2228850;top:327660;height:635;width:431800;" filled="f" stroked="t" coordsize="21600,21600" o:gfxdata="UEsDBAoAAAAAAIdO4kAAAAAAAAAAAAAAAAAEAAAAZHJzL1BLAwQUAAAACACHTuJA6GUuhtYAAAAF&#10;AQAADwAAAGRycy9kb3ducmV2LnhtbE2PwU7DMBBE70j9B2srcaNOgkKjEKeHqj0AFyiBXt14SSLs&#10;dWQ7afl7DBe4rDSa0czbanMxms3o/GBJQLpKgCG1Vg3UCWhe9zcFMB8kKaktoYAv9LCpF1eVLJU9&#10;0wvOh9CxWEK+lAL6EMaSc9/2aKRf2REpeh/WGRmidB1XTp5judE8S5I7buRAcaGXI257bD8PkxHw&#10;0Lw/7nXzND27ea2O9q3YrY+FENfLNLkHFvAS/sLwgx/RoY5MJzuR8kwLiI+E3xu9IrvNgZ0EZGme&#10;A68r/p++/gZQSwMEFAAAAAgAh07iQOETHQYJAgAA9AMAAA4AAABkcnMvZTJvRG9jLnhtbK1TTY7T&#10;MBTeI3EHy3uaNqWlRE1nMWXYIBgJOMCr7SSW/CfbbdpLcAEkdrBiyZ7bMByDZydMoWxmQRbOs9/n&#10;z+/7/Ly+OmpFDsIHaU1NZ5MpJcIwy6Vpa/r+3c2TFSUhguGgrBE1PYlArzaPH617V4nSdlZx4QmS&#10;mFD1rqZdjK4qisA6oSFMrBMGk431GiJOfVtwDz2ya1WU0+my6K3nzlsmQsDV7ZCkI6N/CKFtGsnE&#10;1rK9FiYOrF4oiCgpdNIFusnVNo1g8U3TBBGJqikqjXnEQzDepbHYrKFqPbhOsrEEeEgJF5o0SIOH&#10;3lNtIQLZe/kPlZbM22CbOGFWF4OQ7AiqmE0vvHnbgRNZC1od3L3p4f/RsteHW08kr+liRokBjTd+&#10;9/Hbjw+ff37/hOPd1y8EM2hT70KF6Gtz68dZcLc+aT42Xqc/qiHHmpZluVot0OBTTefls+VydFkc&#10;I2GYfzqfraaYZphfzheJuziTOB/iS2E1SUFNlTTJAajg8CrEAfobkpaVIX1Nny/KBRICtmODbYCh&#10;digpmDbvDVZJfiOVSjuCb3fXypMDpJbI31jCX7B0yBZCN+ByKsGg6gTwF4aTeHLolcE3QlMJWnBK&#10;lMAnlaKMjCDVGRmiABW7C7Bqx8OVQRuSx4OrKdpZfsLL2Tsv2w69yNeQMdgM2bSxcVO3/TnPTOfH&#10;u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GUuhtYAAAAFAQAADwAAAAAAAAABACAAAAAiAAAA&#10;ZHJzL2Rvd25yZXYueG1sUEsBAhQAFAAAAAgAh07iQOETHQYJAgAA9AMAAA4AAAAAAAAAAQAgAAAA&#10;JQEAAGRycy9lMm9Eb2MueG1sUEsFBgAAAAAGAAYAWQEAAKAFAAAAAA==&#10;">
                        <v:fill on="f" focussize="0,0"/>
                        <v:stroke color="#000000" joinstyle="round" endarrow="classic" endarrowlength="long"/>
                        <v:imagedata o:title=""/>
                        <o:lock v:ext="edit" aspectratio="f"/>
                      </v:line>
                      <v:rect id="_x0000_s1026" o:spid="_x0000_s1026" o:spt="1" style="position:absolute;left:2642870;top:161925;height:271780;width:1702435;"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DrNsqtsgEAAFADAAAOAAAAZHJzL2Uyb0RvYy54bWytU0tu&#10;2zAQ3RfoHQjua33i2I5gORsj3RRtgLQHoCnSIsAfOLQln6ZAdz1Ej1P0Gh1SatImmyy6oWaGD2/m&#10;vaG2t6PR5CwCKGdbWi1KSoTlrlP22NIvn+/ebSiByGzHtLOipRcB9Hb39s128I2oXe90JwJBEgvN&#10;4Fvax+ibogDeC8Ng4byweCldMCxiGo5FF9iA7EYXdVmuisGFzgfHBQBW99MlnRnDawidlIqLveMn&#10;I2ycWIPQLKIk6JUHusvTSil4/CQliEh0S1FpzCc2wfiQzmK3Zc0xMN8rPo/AXjPCM02GKYtNH6n2&#10;LDJyCuoFlVE8OHAyLrgzxSQkO4IqqvKZNw898yJrQavBP5oO/4+WfzzfB6I6fAnLK0osM7jyX1+/&#10;//zxjaQK+jN4aBD24O/DnAGGSewog0lflEHGltarZb1Zo7MXZFtVN/X1ZK8YI+F4X63Lenl1TQlH&#10;QL2u1pvsf/FE5APE98IZkoKWBlxfdpWdP0DE5gj9A0l9rbtTWucVavtPAYGpUqTZp2lTFMfDOEs4&#10;uO6Cwk8+qGOPrao0aoaj0bnR/CjSJv/OM+rpR9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sv&#10;zRDXAAAABQEAAA8AAAAAAAAAAQAgAAAAIgAAAGRycy9kb3ducmV2LnhtbFBLAQIUABQAAAAIAIdO&#10;4kDrNsqtsgEAAFADAAAOAAAAAAAAAAEAIAAAACYBAABkcnMvZTJvRG9jLnhtbFBLBQYAAAAABgAG&#10;AFkBAABKBQAAAAA=&#10;">
                        <v:fill on="f" focussize="0,0"/>
                        <v:stroke on="f"/>
                        <v:imagedata o:title=""/>
                        <o:lock v:ext="edit" aspectratio="f"/>
                        <v:textbox>
                          <w:txbxContent>
                            <w:p>
                              <w:pPr>
                                <w:rPr>
                                  <w:rFonts w:ascii="宋体" w:hAnsi="宋体"/>
                                </w:rPr>
                              </w:pPr>
                              <w:r>
                                <w:rPr>
                                  <w:rFonts w:hint="eastAsia" w:ascii="宋体" w:hAnsi="宋体"/>
                                </w:rPr>
                                <w:t>进入土壤或蒸发</w:t>
                              </w:r>
                            </w:p>
                          </w:txbxContent>
                        </v:textbox>
                      </v:rect>
                      <v:rect id="_x0000_s1026" o:spid="_x0000_s1026" o:spt="1" style="position:absolute;left:635;top:711200;height:277495;width:603250;" filled="f" stroked="f" coordsize="21600,21600" o:gfxdata="UEsDBAoAAAAAAIdO4kAAAAAAAAAAAAAAAAAEAAAAZHJzL1BLAwQUAAAACACHTuJAuy/NENcAAAAF&#10;AQAADwAAAGRycy9kb3ducmV2LnhtbE2PQUvDQBCF70L/wzKCF7GbRFJKzKaHQrGIUExrz9vsmASz&#10;s2l2m9R/7+hFLwOP93jvm3x1tZ0YcfCtIwXxPAKBVDnTUq3gsN88LEH4oMnozhEq+EIPq2J2k+vM&#10;uInecCxDLbiEfKYVNCH0mZS+atBqP3c9EnsfbrA6sBxqaQY9cbntZBJFC2l1S7zQ6B7XDVaf5cUq&#10;mKrdeNy/Psvd/XHr6Lw9r8v3F6XubuPoCUTAa/gLww8+o0PBTCd3IeNFp4AfCb+XvWXymII4KUji&#10;NAVZ5PI/ffENUEsDBBQAAAAIAIdO4kAuKvPCrQEAAEsDAAAOAAAAZHJzL2Uyb0RvYy54bWytU0tu&#10;2zAQ3RfoHQjua0mOHbeC5WyMdFO0AdIcgKZIiwB/mKEt+TQFuushepyi1+hQUpM23WTRDTWcGbx5&#10;7w21vRmcZWcFaIJveLUoOVNehtb4Y8MfPt++ecsZJuFbYYNXDb8o5De716+2fazVMnTBtgoYgXis&#10;+9jwLqVYFwXKTjmBixCVp6IO4ESiKxyLFkRP6M4Wy7K8LvoAbYQgFSJl91ORz4jwEsCgtZFqH+TJ&#10;KZ8mVFBWJJKEnYnIdyNbrZVMn7RGlZhtOClN40lDKD7ks9htRX0EETsjZwriJRSeaXLCeBr6CLUX&#10;SbATmH+gnJEQMOi0kMEVk5DREVJRlc+8ue9EVKMWshrjo+n4/2Dlx/MdMNPSS1itOPPC0cp/fvn2&#10;4/tXljPkTx+xprb7eAfzDSnMYgcNLn9JBhsafn215uzS8E1V0aIna9WQmMy18mq5JtMl1Zebzerd&#10;OteLJ4wImN6r4FgOGg60udFQcf6AaWr93ZJH+nBrrKW8qK3/K0GYOVNk2hPRHKXhMMzsD6G9kOZT&#10;BHPsaFQ1MslN5PHIaX4PeYl/3kfQp39g9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L80Q1wAA&#10;AAUBAAAPAAAAAAAAAAEAIAAAACIAAABkcnMvZG93bnJldi54bWxQSwECFAAUAAAACACHTuJALirz&#10;wq0BAABLAwAADgAAAAAAAAABACAAAAAmAQAAZHJzL2Uyb0RvYy54bWxQSwUGAAAAAAYABgBZAQAA&#10;RQUAAAAA&#10;">
                        <v:fill on="f" focussize="0,0"/>
                        <v:stroke on="f"/>
                        <v:imagedata o:title=""/>
                        <o:lock v:ext="edit" aspectratio="f"/>
                        <v:textbox>
                          <w:txbxContent>
                            <w:p>
                              <w:pPr>
                                <w:adjustRightInd w:val="0"/>
                                <w:snapToGrid w:val="0"/>
                                <w:ind w:right="-105" w:rightChars="-50"/>
                                <w:jc w:val="center"/>
                                <w:rPr>
                                  <w:rFonts w:ascii="宋体" w:hAnsi="宋体"/>
                                </w:rPr>
                              </w:pPr>
                              <w:r>
                                <w:rPr>
                                  <w:rFonts w:hint="eastAsia" w:ascii="宋体" w:hAnsi="宋体"/>
                                </w:rPr>
                                <w:t>新鲜水</w:t>
                              </w:r>
                            </w:p>
                          </w:txbxContent>
                        </v:textbox>
                      </v:rect>
                      <w10:wrap type="none"/>
                      <w10:anchorlock/>
                    </v:group>
                  </w:pict>
                </mc:Fallback>
              </mc:AlternateContent>
            </w:r>
          </w:p>
          <w:p>
            <w:pPr>
              <w:tabs>
                <w:tab w:val="center" w:pos="4765"/>
                <w:tab w:val="left" w:pos="6420"/>
              </w:tabs>
              <w:adjustRightInd w:val="0"/>
              <w:snapToGrid w:val="0"/>
              <w:spacing w:before="156" w:beforeLines="50" w:line="360" w:lineRule="auto"/>
              <w:jc w:val="center"/>
              <w:rPr>
                <w:color w:val="auto"/>
                <w:sz w:val="24"/>
              </w:rPr>
            </w:pPr>
            <w:r>
              <w:rPr>
                <w:rFonts w:hint="eastAsia"/>
                <w:b/>
                <w:color w:val="auto"/>
                <w:szCs w:val="21"/>
              </w:rPr>
              <w:t>图</w:t>
            </w:r>
            <w:r>
              <w:rPr>
                <w:b/>
                <w:color w:val="auto"/>
                <w:szCs w:val="21"/>
              </w:rPr>
              <w:t>2-</w:t>
            </w:r>
            <w:r>
              <w:rPr>
                <w:rFonts w:hint="eastAsia"/>
                <w:b/>
                <w:color w:val="auto"/>
                <w:szCs w:val="21"/>
              </w:rPr>
              <w:t xml:space="preserve">1 </w:t>
            </w:r>
            <w:r>
              <w:rPr>
                <w:b/>
                <w:color w:val="auto"/>
                <w:szCs w:val="21"/>
              </w:rPr>
              <w:t xml:space="preserve"> </w:t>
            </w:r>
            <w:r>
              <w:rPr>
                <w:rFonts w:hint="eastAsia"/>
                <w:b/>
                <w:color w:val="auto"/>
                <w:szCs w:val="21"/>
              </w:rPr>
              <w:t xml:space="preserve">项目水平衡图    </w:t>
            </w:r>
            <w:r>
              <w:rPr>
                <w:bCs/>
                <w:color w:val="auto"/>
                <w:szCs w:val="21"/>
              </w:rPr>
              <w:t>单位：m</w:t>
            </w:r>
            <w:r>
              <w:rPr>
                <w:bCs/>
                <w:color w:val="auto"/>
                <w:szCs w:val="21"/>
                <w:vertAlign w:val="superscript"/>
              </w:rPr>
              <w:t>3</w:t>
            </w:r>
            <w:r>
              <w:rPr>
                <w:bCs/>
                <w:color w:val="auto"/>
                <w:szCs w:val="21"/>
              </w:rPr>
              <w:t>/d</w:t>
            </w:r>
          </w:p>
          <w:p>
            <w:pPr>
              <w:pStyle w:val="2"/>
              <w:spacing w:before="156" w:beforeLines="50" w:after="0" w:line="360" w:lineRule="auto"/>
              <w:ind w:left="0" w:leftChars="0" w:firstLine="0" w:firstLineChars="0"/>
              <w:rPr>
                <w:b/>
                <w:bCs/>
                <w:color w:val="auto"/>
                <w:sz w:val="28"/>
                <w:szCs w:val="28"/>
              </w:rPr>
            </w:pPr>
            <w:r>
              <w:rPr>
                <w:b/>
                <w:bCs/>
                <w:color w:val="auto"/>
                <w:sz w:val="28"/>
                <w:szCs w:val="28"/>
              </w:rPr>
              <w:t>2.4主要工艺流程及产污环节</w:t>
            </w:r>
          </w:p>
          <w:p>
            <w:pPr>
              <w:pStyle w:val="2"/>
              <w:spacing w:line="360" w:lineRule="auto"/>
              <w:ind w:left="0" w:leftChars="0" w:firstLine="480"/>
              <w:rPr>
                <w:color w:val="FF0000"/>
                <w:sz w:val="24"/>
              </w:rPr>
            </w:pPr>
            <w:r>
              <w:rPr>
                <w:rFonts w:hint="eastAsia"/>
                <w:color w:val="auto"/>
                <w:sz w:val="24"/>
              </w:rPr>
              <w:t>项目营运期的工艺流程与环评时设计的工艺流程相同，工艺流程及产污节点图：</w:t>
            </w:r>
          </w:p>
          <w:p>
            <w:pPr>
              <w:pStyle w:val="2"/>
              <w:spacing w:line="360" w:lineRule="auto"/>
              <w:ind w:left="0" w:leftChars="0" w:firstLine="0" w:firstLineChars="0"/>
              <w:rPr>
                <w:color w:val="FF0000"/>
                <w:sz w:val="24"/>
              </w:rPr>
            </w:pPr>
            <w:r>
              <w:rPr>
                <w:rFonts w:eastAsia="黑体"/>
                <w:color w:val="000000" w:themeColor="text1"/>
                <w:sz w:val="28"/>
                <w:szCs w:val="28"/>
                <w14:textFill>
                  <w14:solidFill>
                    <w14:schemeClr w14:val="tx1"/>
                  </w14:solidFill>
                </w14:textFill>
              </w:rPr>
              <mc:AlternateContent>
                <mc:Choice Requires="wpc">
                  <w:drawing>
                    <wp:inline distT="0" distB="0" distL="114300" distR="114300">
                      <wp:extent cx="5088890" cy="5655310"/>
                      <wp:effectExtent l="0" t="0" r="0" b="21590"/>
                      <wp:docPr id="272" name="画布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 name="圆角矩形 204"/>
                              <wps:cNvSpPr/>
                              <wps:spPr>
                                <a:xfrm>
                                  <a:off x="2243455" y="11303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薄荷初油</w:t>
                                    </w:r>
                                  </w:p>
                                </w:txbxContent>
                              </wps:txbx>
                              <wps:bodyPr lIns="0" tIns="0" rIns="0" bIns="0" upright="1"/>
                            </wps:wsp>
                            <wps:wsp>
                              <wps:cNvPr id="205" name="圆角矩形 205"/>
                              <wps:cNvSpPr/>
                              <wps:spPr>
                                <a:xfrm>
                                  <a:off x="2243455" y="60579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冻析</w:t>
                                    </w:r>
                                  </w:p>
                                </w:txbxContent>
                              </wps:txbx>
                              <wps:bodyPr lIns="0" tIns="0" rIns="0" bIns="0" upright="1"/>
                            </wps:wsp>
                            <wps:wsp>
                              <wps:cNvPr id="206" name="圆角矩形 206"/>
                              <wps:cNvSpPr/>
                              <wps:spPr>
                                <a:xfrm>
                                  <a:off x="1122680" y="171132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初脑</w:t>
                                    </w:r>
                                  </w:p>
                                </w:txbxContent>
                              </wps:txbx>
                              <wps:bodyPr lIns="0" tIns="0" rIns="0" bIns="0" upright="1"/>
                            </wps:wsp>
                            <wps:wsp>
                              <wps:cNvPr id="207" name="圆角矩形 207"/>
                              <wps:cNvSpPr/>
                              <wps:spPr>
                                <a:xfrm>
                                  <a:off x="3277870" y="126936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二次油</w:t>
                                    </w:r>
                                  </w:p>
                                </w:txbxContent>
                              </wps:txbx>
                              <wps:bodyPr lIns="0" tIns="0" rIns="0" bIns="0" upright="1"/>
                            </wps:wsp>
                            <wps:wsp>
                              <wps:cNvPr id="208" name="直接箭头连接符 208"/>
                              <wps:cNvCnPr/>
                              <wps:spPr>
                                <a:xfrm>
                                  <a:off x="1461135" y="1056640"/>
                                  <a:ext cx="2162810" cy="635"/>
                                </a:xfrm>
                                <a:prstGeom prst="straightConnector1">
                                  <a:avLst/>
                                </a:prstGeom>
                                <a:ln w="9525" cap="flat" cmpd="sng">
                                  <a:solidFill>
                                    <a:srgbClr val="000000"/>
                                  </a:solidFill>
                                  <a:prstDash val="solid"/>
                                  <a:headEnd type="none" w="med" len="med"/>
                                  <a:tailEnd type="none" w="med" len="med"/>
                                </a:ln>
                              </wps:spPr>
                              <wps:bodyPr/>
                            </wps:wsp>
                            <wps:wsp>
                              <wps:cNvPr id="209" name="直接箭头连接符 209"/>
                              <wps:cNvCnPr/>
                              <wps:spPr>
                                <a:xfrm>
                                  <a:off x="2588260" y="320675"/>
                                  <a:ext cx="635" cy="285115"/>
                                </a:xfrm>
                                <a:prstGeom prst="straightConnector1">
                                  <a:avLst/>
                                </a:prstGeom>
                                <a:ln w="9525" cap="flat" cmpd="sng">
                                  <a:solidFill>
                                    <a:srgbClr val="002060"/>
                                  </a:solidFill>
                                  <a:prstDash val="solid"/>
                                  <a:headEnd type="none" w="med" len="med"/>
                                  <a:tailEnd type="stealth" w="med" len="lg"/>
                                </a:ln>
                              </wps:spPr>
                              <wps:bodyPr/>
                            </wps:wsp>
                            <wps:wsp>
                              <wps:cNvPr id="210" name="直接箭头连接符 210"/>
                              <wps:cNvCnPr/>
                              <wps:spPr>
                                <a:xfrm>
                                  <a:off x="1467485" y="1056640"/>
                                  <a:ext cx="635" cy="654685"/>
                                </a:xfrm>
                                <a:prstGeom prst="straightConnector1">
                                  <a:avLst/>
                                </a:prstGeom>
                                <a:ln w="9525" cap="flat" cmpd="sng">
                                  <a:solidFill>
                                    <a:srgbClr val="002060"/>
                                  </a:solidFill>
                                  <a:prstDash val="solid"/>
                                  <a:headEnd type="none" w="med" len="med"/>
                                  <a:tailEnd type="stealth" w="med" len="lg"/>
                                </a:ln>
                              </wps:spPr>
                              <wps:bodyPr/>
                            </wps:wsp>
                            <wps:wsp>
                              <wps:cNvPr id="211" name="直接箭头连接符 211"/>
                              <wps:cNvCnPr/>
                              <wps:spPr>
                                <a:xfrm>
                                  <a:off x="2588895" y="803910"/>
                                  <a:ext cx="635" cy="267335"/>
                                </a:xfrm>
                                <a:prstGeom prst="straightConnector1">
                                  <a:avLst/>
                                </a:prstGeom>
                                <a:ln w="9525" cap="flat" cmpd="sng">
                                  <a:solidFill>
                                    <a:srgbClr val="002060"/>
                                  </a:solidFill>
                                  <a:prstDash val="solid"/>
                                  <a:headEnd type="none" w="med" len="med"/>
                                  <a:tailEnd type="stealth" w="med" len="lg"/>
                                </a:ln>
                              </wps:spPr>
                              <wps:bodyPr/>
                            </wps:wsp>
                            <wps:wsp>
                              <wps:cNvPr id="212" name="直接箭头连接符 212"/>
                              <wps:cNvCnPr/>
                              <wps:spPr>
                                <a:xfrm flipH="1">
                                  <a:off x="3622675" y="1056640"/>
                                  <a:ext cx="1270" cy="212725"/>
                                </a:xfrm>
                                <a:prstGeom prst="straightConnector1">
                                  <a:avLst/>
                                </a:prstGeom>
                                <a:ln w="9525" cap="flat" cmpd="sng">
                                  <a:solidFill>
                                    <a:srgbClr val="002060"/>
                                  </a:solidFill>
                                  <a:prstDash val="solid"/>
                                  <a:headEnd type="none" w="med" len="med"/>
                                  <a:tailEnd type="stealth" w="med" len="lg"/>
                                </a:ln>
                              </wps:spPr>
                              <wps:bodyPr/>
                            </wps:wsp>
                            <wps:wsp>
                              <wps:cNvPr id="213" name="圆角矩形 213"/>
                              <wps:cNvSpPr/>
                              <wps:spPr>
                                <a:xfrm>
                                  <a:off x="1108075" y="1113790"/>
                                  <a:ext cx="689610" cy="207645"/>
                                </a:xfrm>
                                <a:prstGeom prst="roundRect">
                                  <a:avLst>
                                    <a:gd name="adj" fmla="val 16667"/>
                                  </a:avLst>
                                </a:prstGeom>
                                <a:noFill/>
                                <a:ln>
                                  <a:noFill/>
                                </a:ln>
                              </wps:spPr>
                              <wps:txbx>
                                <w:txbxContent>
                                  <w:p>
                                    <w:pPr>
                                      <w:jc w:val="center"/>
                                      <w:rPr>
                                        <w:sz w:val="18"/>
                                        <w:szCs w:val="18"/>
                                      </w:rPr>
                                    </w:pPr>
                                    <w:r>
                                      <w:rPr>
                                        <w:rFonts w:hint="eastAsia"/>
                                        <w:sz w:val="18"/>
                                        <w:szCs w:val="18"/>
                                      </w:rPr>
                                      <w:t>结晶</w:t>
                                    </w:r>
                                  </w:p>
                                </w:txbxContent>
                              </wps:txbx>
                              <wps:bodyPr lIns="0" tIns="0" rIns="0" bIns="0" upright="1"/>
                            </wps:wsp>
                            <wps:wsp>
                              <wps:cNvPr id="214" name="圆角矩形 214"/>
                              <wps:cNvSpPr/>
                              <wps:spPr>
                                <a:xfrm>
                                  <a:off x="2821305" y="863600"/>
                                  <a:ext cx="689610" cy="207645"/>
                                </a:xfrm>
                                <a:prstGeom prst="roundRect">
                                  <a:avLst>
                                    <a:gd name="adj" fmla="val 16667"/>
                                  </a:avLst>
                                </a:prstGeom>
                                <a:noFill/>
                                <a:ln>
                                  <a:noFill/>
                                </a:ln>
                              </wps:spPr>
                              <wps:txbx>
                                <w:txbxContent>
                                  <w:p>
                                    <w:pPr>
                                      <w:jc w:val="center"/>
                                      <w:rPr>
                                        <w:sz w:val="18"/>
                                        <w:szCs w:val="18"/>
                                      </w:rPr>
                                    </w:pPr>
                                    <w:r>
                                      <w:rPr>
                                        <w:rFonts w:hint="eastAsia"/>
                                        <w:sz w:val="18"/>
                                        <w:szCs w:val="18"/>
                                      </w:rPr>
                                      <w:t>未结晶</w:t>
                                    </w:r>
                                  </w:p>
                                </w:txbxContent>
                              </wps:txbx>
                              <wps:bodyPr lIns="0" tIns="0" rIns="0" bIns="0" upright="1"/>
                            </wps:wsp>
                            <wps:wsp>
                              <wps:cNvPr id="215" name="圆角矩形 215"/>
                              <wps:cNvSpPr/>
                              <wps:spPr>
                                <a:xfrm>
                                  <a:off x="3277870" y="171132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冻析</w:t>
                                    </w:r>
                                  </w:p>
                                </w:txbxContent>
                              </wps:txbx>
                              <wps:bodyPr lIns="0" tIns="0" rIns="0" bIns="0" upright="1"/>
                            </wps:wsp>
                            <wps:wsp>
                              <wps:cNvPr id="216" name="直接箭头连接符 216"/>
                              <wps:cNvCnPr/>
                              <wps:spPr>
                                <a:xfrm>
                                  <a:off x="3622675" y="1477010"/>
                                  <a:ext cx="635" cy="234315"/>
                                </a:xfrm>
                                <a:prstGeom prst="straightConnector1">
                                  <a:avLst/>
                                </a:prstGeom>
                                <a:ln w="9525" cap="flat" cmpd="sng">
                                  <a:solidFill>
                                    <a:srgbClr val="002060"/>
                                  </a:solidFill>
                                  <a:prstDash val="solid"/>
                                  <a:headEnd type="none" w="med" len="med"/>
                                  <a:tailEnd type="stealth" w="med" len="lg"/>
                                </a:ln>
                              </wps:spPr>
                              <wps:bodyPr/>
                            </wps:wsp>
                            <wps:wsp>
                              <wps:cNvPr id="217" name="圆角矩形 217"/>
                              <wps:cNvSpPr/>
                              <wps:spPr>
                                <a:xfrm>
                                  <a:off x="2078990" y="201485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二初脑</w:t>
                                    </w:r>
                                  </w:p>
                                </w:txbxContent>
                              </wps:txbx>
                              <wps:bodyPr lIns="0" tIns="0" rIns="0" bIns="0" upright="1"/>
                            </wps:wsp>
                            <wps:wsp>
                              <wps:cNvPr id="218" name="流程图: 摘录 218"/>
                              <wps:cNvSpPr/>
                              <wps:spPr>
                                <a:xfrm>
                                  <a:off x="3105785" y="3014345"/>
                                  <a:ext cx="77470" cy="6985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wps:wsp>
                              <wps:cNvPr id="219" name="直接箭头连接符 219"/>
                              <wps:cNvCnPr/>
                              <wps:spPr>
                                <a:xfrm>
                                  <a:off x="2768600" y="2127885"/>
                                  <a:ext cx="857885" cy="635"/>
                                </a:xfrm>
                                <a:prstGeom prst="straightConnector1">
                                  <a:avLst/>
                                </a:prstGeom>
                                <a:ln w="9525" cap="flat" cmpd="sng">
                                  <a:solidFill>
                                    <a:srgbClr val="000000"/>
                                  </a:solidFill>
                                  <a:prstDash val="solid"/>
                                  <a:headEnd type="none" w="med" len="med"/>
                                  <a:tailEnd type="none" w="med" len="med"/>
                                </a:ln>
                              </wps:spPr>
                              <wps:bodyPr/>
                            </wps:wsp>
                            <wps:wsp>
                              <wps:cNvPr id="220" name="直接箭头连接符 220"/>
                              <wps:cNvCnPr/>
                              <wps:spPr>
                                <a:xfrm flipH="1">
                                  <a:off x="3620770" y="1918970"/>
                                  <a:ext cx="1905" cy="454025"/>
                                </a:xfrm>
                                <a:prstGeom prst="straightConnector1">
                                  <a:avLst/>
                                </a:prstGeom>
                                <a:ln w="9525" cap="flat" cmpd="sng">
                                  <a:solidFill>
                                    <a:srgbClr val="002060"/>
                                  </a:solidFill>
                                  <a:prstDash val="solid"/>
                                  <a:headEnd type="none" w="med" len="med"/>
                                  <a:tailEnd type="stealth" w="med" len="lg"/>
                                </a:ln>
                              </wps:spPr>
                              <wps:bodyPr/>
                            </wps:wsp>
                            <wps:wsp>
                              <wps:cNvPr id="221" name="圆角矩形 221"/>
                              <wps:cNvSpPr/>
                              <wps:spPr>
                                <a:xfrm>
                                  <a:off x="3275965" y="237299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毛素油</w:t>
                                    </w:r>
                                  </w:p>
                                </w:txbxContent>
                              </wps:txbx>
                              <wps:bodyPr lIns="0" tIns="0" rIns="0" bIns="0" upright="1"/>
                            </wps:wsp>
                            <wps:wsp>
                              <wps:cNvPr id="222" name="圆角矩形 222"/>
                              <wps:cNvSpPr/>
                              <wps:spPr>
                                <a:xfrm>
                                  <a:off x="1125855" y="235521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脱水</w:t>
                                    </w:r>
                                  </w:p>
                                </w:txbxContent>
                              </wps:txbx>
                              <wps:bodyPr lIns="0" tIns="0" rIns="0" bIns="0" upright="1"/>
                            </wps:wsp>
                            <wps:wsp>
                              <wps:cNvPr id="223" name="直接箭头连接符 223"/>
                              <wps:cNvCnPr/>
                              <wps:spPr>
                                <a:xfrm>
                                  <a:off x="1467485" y="1918970"/>
                                  <a:ext cx="3175" cy="436245"/>
                                </a:xfrm>
                                <a:prstGeom prst="straightConnector1">
                                  <a:avLst/>
                                </a:prstGeom>
                                <a:ln w="9525" cap="flat" cmpd="sng">
                                  <a:solidFill>
                                    <a:srgbClr val="002060"/>
                                  </a:solidFill>
                                  <a:prstDash val="solid"/>
                                  <a:headEnd type="none" w="med" len="med"/>
                                  <a:tailEnd type="stealth" w="med" len="lg"/>
                                </a:ln>
                              </wps:spPr>
                              <wps:bodyPr/>
                            </wps:wsp>
                            <wps:wsp>
                              <wps:cNvPr id="224" name="直接箭头连接符 224"/>
                              <wps:cNvCnPr/>
                              <wps:spPr>
                                <a:xfrm flipH="1">
                                  <a:off x="1471295" y="2118995"/>
                                  <a:ext cx="607695" cy="635"/>
                                </a:xfrm>
                                <a:prstGeom prst="straightConnector1">
                                  <a:avLst/>
                                </a:prstGeom>
                                <a:ln w="9525" cap="flat" cmpd="sng">
                                  <a:solidFill>
                                    <a:srgbClr val="002060"/>
                                  </a:solidFill>
                                  <a:prstDash val="solid"/>
                                  <a:headEnd type="none" w="med" len="med"/>
                                  <a:tailEnd type="stealth" w="med" len="lg"/>
                                </a:ln>
                              </wps:spPr>
                              <wps:bodyPr/>
                            </wps:wsp>
                            <wps:wsp>
                              <wps:cNvPr id="225" name="直接箭头连接符 225"/>
                              <wps:cNvCnPr/>
                              <wps:spPr>
                                <a:xfrm>
                                  <a:off x="1457960" y="2571750"/>
                                  <a:ext cx="635" cy="304800"/>
                                </a:xfrm>
                                <a:prstGeom prst="straightConnector1">
                                  <a:avLst/>
                                </a:prstGeom>
                                <a:ln w="9525" cap="flat" cmpd="sng">
                                  <a:solidFill>
                                    <a:srgbClr val="002060"/>
                                  </a:solidFill>
                                  <a:prstDash val="solid"/>
                                  <a:headEnd type="none" w="med" len="med"/>
                                  <a:tailEnd type="stealth" w="med" len="lg"/>
                                </a:ln>
                              </wps:spPr>
                              <wps:bodyPr/>
                            </wps:wsp>
                            <wps:wsp>
                              <wps:cNvPr id="226" name="圆角矩形 226"/>
                              <wps:cNvSpPr/>
                              <wps:spPr>
                                <a:xfrm>
                                  <a:off x="1108075" y="287655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压滤</w:t>
                                    </w:r>
                                  </w:p>
                                </w:txbxContent>
                              </wps:txbx>
                              <wps:bodyPr lIns="0" tIns="0" rIns="0" bIns="0" upright="1"/>
                            </wps:wsp>
                            <wps:wsp>
                              <wps:cNvPr id="227" name="直接箭头连接符 227"/>
                              <wps:cNvCnPr/>
                              <wps:spPr>
                                <a:xfrm>
                                  <a:off x="1457325" y="3084195"/>
                                  <a:ext cx="635" cy="304800"/>
                                </a:xfrm>
                                <a:prstGeom prst="straightConnector1">
                                  <a:avLst/>
                                </a:prstGeom>
                                <a:ln w="9525" cap="flat" cmpd="sng">
                                  <a:solidFill>
                                    <a:srgbClr val="002060"/>
                                  </a:solidFill>
                                  <a:prstDash val="solid"/>
                                  <a:headEnd type="none" w="med" len="med"/>
                                  <a:tailEnd type="stealth" w="med" len="lg"/>
                                </a:ln>
                              </wps:spPr>
                              <wps:bodyPr/>
                            </wps:wsp>
                            <wps:wsp>
                              <wps:cNvPr id="228" name="圆角矩形 228"/>
                              <wps:cNvSpPr/>
                              <wps:spPr>
                                <a:xfrm>
                                  <a:off x="1116965" y="391033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结晶</w:t>
                                    </w:r>
                                  </w:p>
                                </w:txbxContent>
                              </wps:txbx>
                              <wps:bodyPr lIns="0" tIns="0" rIns="0" bIns="0" upright="1"/>
                            </wps:wsp>
                            <wps:wsp>
                              <wps:cNvPr id="229" name="圆角矩形 229"/>
                              <wps:cNvSpPr/>
                              <wps:spPr>
                                <a:xfrm>
                                  <a:off x="1125855" y="338899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配料</w:t>
                                    </w:r>
                                  </w:p>
                                </w:txbxContent>
                              </wps:txbx>
                              <wps:bodyPr lIns="0" tIns="0" rIns="0" bIns="0" upright="1"/>
                            </wps:wsp>
                            <wps:wsp>
                              <wps:cNvPr id="230" name="直接箭头连接符 230"/>
                              <wps:cNvCnPr/>
                              <wps:spPr>
                                <a:xfrm>
                                  <a:off x="1806575" y="4014470"/>
                                  <a:ext cx="315595" cy="635"/>
                                </a:xfrm>
                                <a:prstGeom prst="straightConnector1">
                                  <a:avLst/>
                                </a:prstGeom>
                                <a:ln w="9525" cap="flat" cmpd="sng">
                                  <a:solidFill>
                                    <a:srgbClr val="000000"/>
                                  </a:solidFill>
                                  <a:prstDash val="solid"/>
                                  <a:headEnd type="none" w="med" len="med"/>
                                  <a:tailEnd type="none" w="med" len="med"/>
                                </a:ln>
                              </wps:spPr>
                              <wps:bodyPr/>
                            </wps:wsp>
                            <wps:wsp>
                              <wps:cNvPr id="231" name="直接箭头连接符 231"/>
                              <wps:cNvCnPr/>
                              <wps:spPr>
                                <a:xfrm>
                                  <a:off x="2131060" y="3489325"/>
                                  <a:ext cx="635" cy="525145"/>
                                </a:xfrm>
                                <a:prstGeom prst="straightConnector1">
                                  <a:avLst/>
                                </a:prstGeom>
                                <a:ln w="9525" cap="flat" cmpd="sng">
                                  <a:solidFill>
                                    <a:srgbClr val="000000"/>
                                  </a:solidFill>
                                  <a:prstDash val="solid"/>
                                  <a:headEnd type="none" w="med" len="med"/>
                                  <a:tailEnd type="none" w="med" len="med"/>
                                </a:ln>
                              </wps:spPr>
                              <wps:bodyPr/>
                            </wps:wsp>
                            <wps:wsp>
                              <wps:cNvPr id="232" name="直接箭头连接符 232"/>
                              <wps:cNvCnPr/>
                              <wps:spPr>
                                <a:xfrm flipH="1">
                                  <a:off x="1815465" y="3489325"/>
                                  <a:ext cx="315595" cy="635"/>
                                </a:xfrm>
                                <a:prstGeom prst="straightConnector1">
                                  <a:avLst/>
                                </a:prstGeom>
                                <a:ln w="6350" cap="flat" cmpd="sng">
                                  <a:solidFill>
                                    <a:srgbClr val="002060"/>
                                  </a:solidFill>
                                  <a:prstDash val="solid"/>
                                  <a:headEnd type="none" w="med" len="med"/>
                                  <a:tailEnd type="stealth" w="med" len="lg"/>
                                </a:ln>
                              </wps:spPr>
                              <wps:bodyPr/>
                            </wps:wsp>
                            <wps:wsp>
                              <wps:cNvPr id="233" name="圆角矩形 233"/>
                              <wps:cNvSpPr/>
                              <wps:spPr>
                                <a:xfrm>
                                  <a:off x="1628140" y="3626485"/>
                                  <a:ext cx="689610" cy="207645"/>
                                </a:xfrm>
                                <a:prstGeom prst="roundRect">
                                  <a:avLst>
                                    <a:gd name="adj" fmla="val 16667"/>
                                  </a:avLst>
                                </a:prstGeom>
                                <a:noFill/>
                                <a:ln>
                                  <a:noFill/>
                                </a:ln>
                              </wps:spPr>
                              <wps:txbx>
                                <w:txbxContent>
                                  <w:p>
                                    <w:pPr>
                                      <w:jc w:val="center"/>
                                      <w:rPr>
                                        <w:sz w:val="18"/>
                                        <w:szCs w:val="18"/>
                                      </w:rPr>
                                    </w:pPr>
                                    <w:r>
                                      <w:rPr>
                                        <w:rFonts w:hint="eastAsia"/>
                                        <w:sz w:val="18"/>
                                        <w:szCs w:val="18"/>
                                      </w:rPr>
                                      <w:t>未结晶</w:t>
                                    </w:r>
                                  </w:p>
                                </w:txbxContent>
                              </wps:txbx>
                              <wps:bodyPr lIns="0" tIns="0" rIns="0" bIns="0" upright="1"/>
                            </wps:wsp>
                            <wps:wsp>
                              <wps:cNvPr id="234" name="直接箭头连接符 234"/>
                              <wps:cNvCnPr/>
                              <wps:spPr>
                                <a:xfrm>
                                  <a:off x="1466215" y="3596640"/>
                                  <a:ext cx="635" cy="304800"/>
                                </a:xfrm>
                                <a:prstGeom prst="straightConnector1">
                                  <a:avLst/>
                                </a:prstGeom>
                                <a:ln w="9525" cap="flat" cmpd="sng">
                                  <a:solidFill>
                                    <a:srgbClr val="002060"/>
                                  </a:solidFill>
                                  <a:prstDash val="solid"/>
                                  <a:headEnd type="none" w="med" len="med"/>
                                  <a:tailEnd type="stealth" w="med" len="lg"/>
                                </a:ln>
                              </wps:spPr>
                              <wps:bodyPr/>
                            </wps:wsp>
                            <wps:wsp>
                              <wps:cNvPr id="235" name="直接箭头连接符 235"/>
                              <wps:cNvCnPr/>
                              <wps:spPr>
                                <a:xfrm>
                                  <a:off x="1470660" y="4117975"/>
                                  <a:ext cx="635" cy="304800"/>
                                </a:xfrm>
                                <a:prstGeom prst="straightConnector1">
                                  <a:avLst/>
                                </a:prstGeom>
                                <a:ln w="9525" cap="flat" cmpd="sng">
                                  <a:solidFill>
                                    <a:srgbClr val="002060"/>
                                  </a:solidFill>
                                  <a:prstDash val="solid"/>
                                  <a:headEnd type="none" w="med" len="med"/>
                                  <a:tailEnd type="stealth" w="med" len="lg"/>
                                </a:ln>
                              </wps:spPr>
                              <wps:bodyPr/>
                            </wps:wsp>
                            <wps:wsp>
                              <wps:cNvPr id="236" name="圆角矩形 236"/>
                              <wps:cNvSpPr/>
                              <wps:spPr>
                                <a:xfrm>
                                  <a:off x="1125855" y="442277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烘脑</w:t>
                                    </w:r>
                                  </w:p>
                                </w:txbxContent>
                              </wps:txbx>
                              <wps:bodyPr lIns="0" tIns="0" rIns="0" bIns="0" upright="1"/>
                            </wps:wsp>
                            <wps:wsp>
                              <wps:cNvPr id="237" name="直接箭头连接符 237"/>
                              <wps:cNvCnPr/>
                              <wps:spPr>
                                <a:xfrm>
                                  <a:off x="847090" y="4528185"/>
                                  <a:ext cx="275590" cy="635"/>
                                </a:xfrm>
                                <a:prstGeom prst="straightConnector1">
                                  <a:avLst/>
                                </a:prstGeom>
                                <a:ln w="9525" cap="flat" cmpd="sng">
                                  <a:solidFill>
                                    <a:srgbClr val="000000"/>
                                  </a:solidFill>
                                  <a:prstDash val="solid"/>
                                  <a:headEnd type="none" w="med" len="med"/>
                                  <a:tailEnd type="triangle" w="med" len="med"/>
                                </a:ln>
                              </wps:spPr>
                              <wps:bodyPr/>
                            </wps:wsp>
                            <wps:wsp>
                              <wps:cNvPr id="238" name="圆角矩形 238"/>
                              <wps:cNvSpPr/>
                              <wps:spPr>
                                <a:xfrm>
                                  <a:off x="2748280" y="2795270"/>
                                  <a:ext cx="405130" cy="381635"/>
                                </a:xfrm>
                                <a:prstGeom prst="roundRect">
                                  <a:avLst>
                                    <a:gd name="adj" fmla="val 16667"/>
                                  </a:avLst>
                                </a:prstGeom>
                                <a:noFill/>
                                <a:ln>
                                  <a:noFill/>
                                </a:ln>
                              </wps:spPr>
                              <wps:txbx>
                                <w:txbxContent>
                                  <w:p>
                                    <w:pPr>
                                      <w:spacing w:line="240" w:lineRule="exact"/>
                                      <w:jc w:val="center"/>
                                      <w:rPr>
                                        <w:sz w:val="18"/>
                                        <w:szCs w:val="18"/>
                                      </w:rPr>
                                    </w:pPr>
                                    <w:r>
                                      <w:rPr>
                                        <w:rFonts w:hint="eastAsia"/>
                                        <w:sz w:val="18"/>
                                        <w:szCs w:val="18"/>
                                      </w:rPr>
                                      <w:t>园区</w:t>
                                    </w:r>
                                  </w:p>
                                  <w:p>
                                    <w:pPr>
                                      <w:spacing w:line="240" w:lineRule="exact"/>
                                      <w:jc w:val="center"/>
                                      <w:rPr>
                                        <w:sz w:val="18"/>
                                        <w:szCs w:val="18"/>
                                      </w:rPr>
                                    </w:pPr>
                                    <w:r>
                                      <w:rPr>
                                        <w:rFonts w:hint="eastAsia"/>
                                        <w:sz w:val="18"/>
                                        <w:szCs w:val="18"/>
                                      </w:rPr>
                                      <w:t>供热</w:t>
                                    </w:r>
                                  </w:p>
                                </w:txbxContent>
                              </wps:txbx>
                              <wps:bodyPr lIns="0" tIns="0" rIns="0" bIns="0" upright="1"/>
                            </wps:wsp>
                            <wps:wsp>
                              <wps:cNvPr id="239" name="圆角矩形 239"/>
                              <wps:cNvSpPr/>
                              <wps:spPr>
                                <a:xfrm>
                                  <a:off x="567690" y="4274820"/>
                                  <a:ext cx="689610" cy="207645"/>
                                </a:xfrm>
                                <a:prstGeom prst="roundRect">
                                  <a:avLst>
                                    <a:gd name="adj" fmla="val 16667"/>
                                  </a:avLst>
                                </a:prstGeom>
                                <a:noFill/>
                                <a:ln>
                                  <a:noFill/>
                                </a:ln>
                              </wps:spPr>
                              <wps:txbx>
                                <w:txbxContent>
                                  <w:p>
                                    <w:pPr>
                                      <w:jc w:val="center"/>
                                      <w:rPr>
                                        <w:sz w:val="15"/>
                                        <w:szCs w:val="15"/>
                                      </w:rPr>
                                    </w:pPr>
                                    <w:r>
                                      <w:rPr>
                                        <w:rFonts w:hint="eastAsia"/>
                                        <w:sz w:val="15"/>
                                        <w:szCs w:val="15"/>
                                      </w:rPr>
                                      <w:t>45</w:t>
                                    </w:r>
                                    <w:r>
                                      <w:rPr>
                                        <w:sz w:val="15"/>
                                        <w:szCs w:val="15"/>
                                      </w:rPr>
                                      <w:t>℃</w:t>
                                    </w:r>
                                  </w:p>
                                </w:txbxContent>
                              </wps:txbx>
                              <wps:bodyPr lIns="0" tIns="0" rIns="0" bIns="0" upright="1"/>
                            </wps:wsp>
                            <wps:wsp>
                              <wps:cNvPr id="240" name="直接箭头连接符 240"/>
                              <wps:cNvCnPr/>
                              <wps:spPr>
                                <a:xfrm>
                                  <a:off x="1466215" y="4630420"/>
                                  <a:ext cx="635" cy="304800"/>
                                </a:xfrm>
                                <a:prstGeom prst="straightConnector1">
                                  <a:avLst/>
                                </a:prstGeom>
                                <a:ln w="9525" cap="flat" cmpd="sng">
                                  <a:solidFill>
                                    <a:srgbClr val="002060"/>
                                  </a:solidFill>
                                  <a:prstDash val="solid"/>
                                  <a:headEnd type="none" w="med" len="med"/>
                                  <a:tailEnd type="stealth" w="med" len="lg"/>
                                </a:ln>
                              </wps:spPr>
                              <wps:bodyPr/>
                            </wps:wsp>
                            <wps:wsp>
                              <wps:cNvPr id="241" name="圆角矩形 241"/>
                              <wps:cNvSpPr/>
                              <wps:spPr>
                                <a:xfrm>
                                  <a:off x="1125855" y="493522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晾干</w:t>
                                    </w:r>
                                  </w:p>
                                </w:txbxContent>
                              </wps:txbx>
                              <wps:bodyPr lIns="0" tIns="0" rIns="0" bIns="0" upright="1"/>
                            </wps:wsp>
                            <wps:wsp>
                              <wps:cNvPr id="242" name="直接箭头连接符 242"/>
                              <wps:cNvCnPr/>
                              <wps:spPr>
                                <a:xfrm>
                                  <a:off x="1466215" y="5142865"/>
                                  <a:ext cx="635" cy="304800"/>
                                </a:xfrm>
                                <a:prstGeom prst="straightConnector1">
                                  <a:avLst/>
                                </a:prstGeom>
                                <a:ln w="9525" cap="flat" cmpd="sng">
                                  <a:solidFill>
                                    <a:srgbClr val="002060"/>
                                  </a:solidFill>
                                  <a:prstDash val="solid"/>
                                  <a:headEnd type="none" w="med" len="med"/>
                                  <a:tailEnd type="stealth" w="med" len="lg"/>
                                </a:ln>
                              </wps:spPr>
                              <wps:bodyPr/>
                            </wps:wsp>
                            <wps:wsp>
                              <wps:cNvPr id="243" name="圆角矩形 243"/>
                              <wps:cNvSpPr/>
                              <wps:spPr>
                                <a:xfrm>
                                  <a:off x="1122680" y="544766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包装入库</w:t>
                                    </w:r>
                                  </w:p>
                                </w:txbxContent>
                              </wps:txbx>
                              <wps:bodyPr lIns="0" tIns="0" rIns="0" bIns="0" upright="1"/>
                            </wps:wsp>
                            <wps:wsp>
                              <wps:cNvPr id="244" name="直接箭头连接符 244"/>
                              <wps:cNvCnPr/>
                              <wps:spPr>
                                <a:xfrm>
                                  <a:off x="3624580" y="2580640"/>
                                  <a:ext cx="635" cy="304800"/>
                                </a:xfrm>
                                <a:prstGeom prst="straightConnector1">
                                  <a:avLst/>
                                </a:prstGeom>
                                <a:ln w="9525" cap="flat" cmpd="sng">
                                  <a:solidFill>
                                    <a:srgbClr val="002060"/>
                                  </a:solidFill>
                                  <a:prstDash val="solid"/>
                                  <a:headEnd type="none" w="med" len="med"/>
                                  <a:tailEnd type="stealth" w="med" len="lg"/>
                                </a:ln>
                              </wps:spPr>
                              <wps:bodyPr/>
                            </wps:wsp>
                            <wps:wsp>
                              <wps:cNvPr id="245" name="圆角矩形 245"/>
                              <wps:cNvSpPr/>
                              <wps:spPr>
                                <a:xfrm>
                                  <a:off x="3275965" y="288544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蒸馏</w:t>
                                    </w:r>
                                  </w:p>
                                </w:txbxContent>
                              </wps:txbx>
                              <wps:bodyPr lIns="0" tIns="0" rIns="0" bIns="0" upright="1"/>
                            </wps:wsp>
                            <wps:wsp>
                              <wps:cNvPr id="246" name="圆角矩形 246"/>
                              <wps:cNvSpPr/>
                              <wps:spPr>
                                <a:xfrm>
                                  <a:off x="3277870" y="348996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并调、过滤</w:t>
                                    </w:r>
                                  </w:p>
                                </w:txbxContent>
                              </wps:txbx>
                              <wps:bodyPr lIns="0" tIns="0" rIns="0" bIns="0" upright="1"/>
                            </wps:wsp>
                            <wps:wsp>
                              <wps:cNvPr id="247" name="直接箭头连接符 247"/>
                              <wps:cNvCnPr/>
                              <wps:spPr>
                                <a:xfrm flipH="1">
                                  <a:off x="3622675" y="3093085"/>
                                  <a:ext cx="2540" cy="396875"/>
                                </a:xfrm>
                                <a:prstGeom prst="straightConnector1">
                                  <a:avLst/>
                                </a:prstGeom>
                                <a:ln w="9525" cap="flat" cmpd="sng">
                                  <a:solidFill>
                                    <a:srgbClr val="002060"/>
                                  </a:solidFill>
                                  <a:prstDash val="solid"/>
                                  <a:headEnd type="none" w="med" len="med"/>
                                  <a:tailEnd type="stealth" w="med" len="lg"/>
                                </a:ln>
                              </wps:spPr>
                              <wps:bodyPr/>
                            </wps:wsp>
                            <wps:wsp>
                              <wps:cNvPr id="248" name="圆角矩形 248"/>
                              <wps:cNvSpPr/>
                              <wps:spPr>
                                <a:xfrm>
                                  <a:off x="3275965" y="411797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灌装</w:t>
                                    </w:r>
                                  </w:p>
                                </w:txbxContent>
                              </wps:txbx>
                              <wps:bodyPr lIns="0" tIns="0" rIns="0" bIns="0" upright="1"/>
                            </wps:wsp>
                            <wps:wsp>
                              <wps:cNvPr id="249" name="直接箭头连接符 249"/>
                              <wps:cNvCnPr/>
                              <wps:spPr>
                                <a:xfrm>
                                  <a:off x="3622675" y="3697605"/>
                                  <a:ext cx="3810" cy="441325"/>
                                </a:xfrm>
                                <a:prstGeom prst="straightConnector1">
                                  <a:avLst/>
                                </a:prstGeom>
                                <a:ln w="9525" cap="flat" cmpd="sng">
                                  <a:solidFill>
                                    <a:srgbClr val="002060"/>
                                  </a:solidFill>
                                  <a:prstDash val="solid"/>
                                  <a:headEnd type="none" w="med" len="med"/>
                                  <a:tailEnd type="stealth" w="med" len="lg"/>
                                </a:ln>
                              </wps:spPr>
                              <wps:bodyPr/>
                            </wps:wsp>
                            <wps:wsp>
                              <wps:cNvPr id="250" name="直接箭头连接符 250"/>
                              <wps:cNvCnPr/>
                              <wps:spPr>
                                <a:xfrm flipH="1">
                                  <a:off x="3615055" y="4325620"/>
                                  <a:ext cx="5715" cy="419735"/>
                                </a:xfrm>
                                <a:prstGeom prst="straightConnector1">
                                  <a:avLst/>
                                </a:prstGeom>
                                <a:ln w="9525" cap="flat" cmpd="sng">
                                  <a:solidFill>
                                    <a:srgbClr val="002060"/>
                                  </a:solidFill>
                                  <a:prstDash val="solid"/>
                                  <a:headEnd type="none" w="med" len="med"/>
                                  <a:tailEnd type="stealth" w="med" len="lg"/>
                                </a:ln>
                              </wps:spPr>
                              <wps:bodyPr/>
                            </wps:wsp>
                            <wps:wsp>
                              <wps:cNvPr id="251" name="圆角矩形 251"/>
                              <wps:cNvSpPr/>
                              <wps:spPr>
                                <a:xfrm>
                                  <a:off x="3275965" y="4745355"/>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成品</w:t>
                                    </w:r>
                                  </w:p>
                                </w:txbxContent>
                              </wps:txbx>
                              <wps:bodyPr lIns="0" tIns="0" rIns="0" bIns="0" upright="1"/>
                            </wps:wsp>
                            <wps:wsp>
                              <wps:cNvPr id="252" name="直接箭头连接符 252"/>
                              <wps:cNvCnPr/>
                              <wps:spPr>
                                <a:xfrm>
                                  <a:off x="1815465" y="2463165"/>
                                  <a:ext cx="272415" cy="635"/>
                                </a:xfrm>
                                <a:prstGeom prst="straightConnector1">
                                  <a:avLst/>
                                </a:prstGeom>
                                <a:ln w="9525" cap="flat" cmpd="sng">
                                  <a:solidFill>
                                    <a:srgbClr val="002060"/>
                                  </a:solidFill>
                                  <a:prstDash val="dash"/>
                                  <a:headEnd type="none" w="med" len="med"/>
                                  <a:tailEnd type="stealth" w="med" len="lg"/>
                                </a:ln>
                              </wps:spPr>
                              <wps:bodyPr/>
                            </wps:wsp>
                            <wps:wsp>
                              <wps:cNvPr id="253" name="直接箭头连接符 253"/>
                              <wps:cNvCnPr/>
                              <wps:spPr>
                                <a:xfrm>
                                  <a:off x="1815465" y="2972435"/>
                                  <a:ext cx="272415" cy="635"/>
                                </a:xfrm>
                                <a:prstGeom prst="straightConnector1">
                                  <a:avLst/>
                                </a:prstGeom>
                                <a:ln w="9525" cap="flat" cmpd="sng">
                                  <a:solidFill>
                                    <a:srgbClr val="002060"/>
                                  </a:solidFill>
                                  <a:prstDash val="dash"/>
                                  <a:headEnd type="none" w="med" len="med"/>
                                  <a:tailEnd type="stealth" w="med" len="lg"/>
                                </a:ln>
                              </wps:spPr>
                              <wps:bodyPr/>
                            </wps:wsp>
                            <wps:wsp>
                              <wps:cNvPr id="254" name="圆角矩形 254"/>
                              <wps:cNvSpPr/>
                              <wps:spPr>
                                <a:xfrm>
                                  <a:off x="2689225" y="1920875"/>
                                  <a:ext cx="689610" cy="207645"/>
                                </a:xfrm>
                                <a:prstGeom prst="roundRect">
                                  <a:avLst>
                                    <a:gd name="adj" fmla="val 16667"/>
                                  </a:avLst>
                                </a:prstGeom>
                                <a:noFill/>
                                <a:ln>
                                  <a:noFill/>
                                </a:ln>
                              </wps:spPr>
                              <wps:txbx>
                                <w:txbxContent>
                                  <w:p>
                                    <w:pPr>
                                      <w:jc w:val="center"/>
                                      <w:rPr>
                                        <w:sz w:val="18"/>
                                        <w:szCs w:val="18"/>
                                      </w:rPr>
                                    </w:pPr>
                                    <w:r>
                                      <w:rPr>
                                        <w:rFonts w:hint="eastAsia"/>
                                        <w:sz w:val="18"/>
                                        <w:szCs w:val="18"/>
                                      </w:rPr>
                                      <w:t>结晶</w:t>
                                    </w:r>
                                  </w:p>
                                </w:txbxContent>
                              </wps:txbx>
                              <wps:bodyPr lIns="0" tIns="0" rIns="0" bIns="0" upright="1"/>
                            </wps:wsp>
                            <wps:wsp>
                              <wps:cNvPr id="255" name="圆角矩形 255"/>
                              <wps:cNvSpPr/>
                              <wps:spPr>
                                <a:xfrm>
                                  <a:off x="3343275" y="2103120"/>
                                  <a:ext cx="689610" cy="207645"/>
                                </a:xfrm>
                                <a:prstGeom prst="roundRect">
                                  <a:avLst>
                                    <a:gd name="adj" fmla="val 16667"/>
                                  </a:avLst>
                                </a:prstGeom>
                                <a:noFill/>
                                <a:ln>
                                  <a:noFill/>
                                </a:ln>
                              </wps:spPr>
                              <wps:txbx>
                                <w:txbxContent>
                                  <w:p>
                                    <w:pPr>
                                      <w:jc w:val="center"/>
                                      <w:rPr>
                                        <w:sz w:val="18"/>
                                        <w:szCs w:val="18"/>
                                      </w:rPr>
                                    </w:pPr>
                                    <w:r>
                                      <w:rPr>
                                        <w:rFonts w:hint="eastAsia"/>
                                        <w:sz w:val="18"/>
                                        <w:szCs w:val="18"/>
                                      </w:rPr>
                                      <w:t>未结晶</w:t>
                                    </w:r>
                                  </w:p>
                                </w:txbxContent>
                              </wps:txbx>
                              <wps:bodyPr lIns="0" tIns="0" rIns="0" bIns="0" upright="1"/>
                            </wps:wsp>
                            <wps:wsp>
                              <wps:cNvPr id="256" name="直接箭头连接符 256"/>
                              <wps:cNvCnPr/>
                              <wps:spPr>
                                <a:xfrm>
                                  <a:off x="3002280" y="2973070"/>
                                  <a:ext cx="275590" cy="635"/>
                                </a:xfrm>
                                <a:prstGeom prst="straightConnector1">
                                  <a:avLst/>
                                </a:prstGeom>
                                <a:ln w="9525" cap="flat" cmpd="sng">
                                  <a:solidFill>
                                    <a:srgbClr val="000000"/>
                                  </a:solidFill>
                                  <a:prstDash val="solid"/>
                                  <a:headEnd type="none" w="med" len="med"/>
                                  <a:tailEnd type="triangle" w="med" len="med"/>
                                </a:ln>
                              </wps:spPr>
                              <wps:bodyPr/>
                            </wps:wsp>
                            <wps:wsp>
                              <wps:cNvPr id="257" name="圆角矩形 257"/>
                              <wps:cNvSpPr/>
                              <wps:spPr>
                                <a:xfrm>
                                  <a:off x="316865" y="4422775"/>
                                  <a:ext cx="689610" cy="207645"/>
                                </a:xfrm>
                                <a:prstGeom prst="roundRect">
                                  <a:avLst>
                                    <a:gd name="adj" fmla="val 16667"/>
                                  </a:avLst>
                                </a:prstGeom>
                                <a:noFill/>
                                <a:ln>
                                  <a:noFill/>
                                </a:ln>
                              </wps:spPr>
                              <wps:txbx>
                                <w:txbxContent>
                                  <w:p>
                                    <w:pPr>
                                      <w:jc w:val="center"/>
                                    </w:pPr>
                                    <w:r>
                                      <w:rPr>
                                        <w:rFonts w:hint="eastAsia"/>
                                      </w:rPr>
                                      <w:t>园区供热</w:t>
                                    </w:r>
                                  </w:p>
                                </w:txbxContent>
                              </wps:txbx>
                              <wps:bodyPr lIns="0" tIns="0" rIns="0" bIns="0" upright="1"/>
                            </wps:wsp>
                            <wps:wsp>
                              <wps:cNvPr id="258" name="文本框 258"/>
                              <wps:cNvSpPr txBox="1"/>
                              <wps:spPr>
                                <a:xfrm>
                                  <a:off x="2087880" y="2310765"/>
                                  <a:ext cx="601345" cy="269875"/>
                                </a:xfrm>
                                <a:prstGeom prst="rect">
                                  <a:avLst/>
                                </a:prstGeom>
                                <a:solidFill>
                                  <a:srgbClr val="FFFFFF"/>
                                </a:solidFill>
                                <a:ln>
                                  <a:noFill/>
                                </a:ln>
                              </wps:spPr>
                              <wps:txbx>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S:含水废油</w:t>
                                    </w:r>
                                  </w:p>
                                </w:txbxContent>
                              </wps:txbx>
                              <wps:bodyPr lIns="0" tIns="0" rIns="0" bIns="0" upright="1"/>
                            </wps:wsp>
                            <wps:wsp>
                              <wps:cNvPr id="259" name="文本框 259"/>
                              <wps:cNvSpPr txBox="1"/>
                              <wps:spPr>
                                <a:xfrm>
                                  <a:off x="2078990" y="2795270"/>
                                  <a:ext cx="606425" cy="381635"/>
                                </a:xfrm>
                                <a:prstGeom prst="rect">
                                  <a:avLst/>
                                </a:prstGeom>
                                <a:noFill/>
                                <a:ln>
                                  <a:noFill/>
                                </a:ln>
                              </wps:spPr>
                              <wps:txbx>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S:废过滤纸</w:t>
                                    </w:r>
                                  </w:p>
                                  <w:p>
                                    <w:pPr>
                                      <w:spacing w:line="200" w:lineRule="exact"/>
                                      <w:rPr>
                                        <w:sz w:val="18"/>
                                        <w:szCs w:val="18"/>
                                      </w:rPr>
                                    </w:pPr>
                                    <w:r>
                                      <w:rPr>
                                        <w:rFonts w:hint="eastAsia"/>
                                        <w:sz w:val="18"/>
                                        <w:szCs w:val="18"/>
                                      </w:rPr>
                                      <w:t>G:有机废气</w:t>
                                    </w:r>
                                  </w:p>
                                </w:txbxContent>
                              </wps:txbx>
                              <wps:bodyPr lIns="0" tIns="0" rIns="0" bIns="0" upright="1"/>
                            </wps:wsp>
                            <wps:wsp>
                              <wps:cNvPr id="260" name="直接箭头连接符 260"/>
                              <wps:cNvCnPr/>
                              <wps:spPr>
                                <a:xfrm>
                                  <a:off x="1812290" y="4527550"/>
                                  <a:ext cx="272415" cy="635"/>
                                </a:xfrm>
                                <a:prstGeom prst="straightConnector1">
                                  <a:avLst/>
                                </a:prstGeom>
                                <a:ln w="9525" cap="flat" cmpd="sng">
                                  <a:solidFill>
                                    <a:srgbClr val="002060"/>
                                  </a:solidFill>
                                  <a:prstDash val="dash"/>
                                  <a:headEnd type="none" w="med" len="med"/>
                                  <a:tailEnd type="stealth" w="med" len="lg"/>
                                </a:ln>
                              </wps:spPr>
                              <wps:bodyPr/>
                            </wps:wsp>
                            <wps:wsp>
                              <wps:cNvPr id="261" name="文本框 261"/>
                              <wps:cNvSpPr txBox="1"/>
                              <wps:spPr>
                                <a:xfrm>
                                  <a:off x="2087880" y="4404995"/>
                                  <a:ext cx="606425" cy="254000"/>
                                </a:xfrm>
                                <a:prstGeom prst="rect">
                                  <a:avLst/>
                                </a:prstGeom>
                                <a:noFill/>
                                <a:ln>
                                  <a:noFill/>
                                </a:ln>
                              </wps:spPr>
                              <wps:txbx>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G:有机废气</w:t>
                                    </w:r>
                                  </w:p>
                                </w:txbxContent>
                              </wps:txbx>
                              <wps:bodyPr lIns="0" tIns="0" rIns="0" bIns="0" upright="1"/>
                            </wps:wsp>
                            <wps:wsp>
                              <wps:cNvPr id="262" name="直接箭头连接符 262"/>
                              <wps:cNvCnPr/>
                              <wps:spPr>
                                <a:xfrm>
                                  <a:off x="1815465" y="5016500"/>
                                  <a:ext cx="272415" cy="635"/>
                                </a:xfrm>
                                <a:prstGeom prst="straightConnector1">
                                  <a:avLst/>
                                </a:prstGeom>
                                <a:ln w="9525" cap="flat" cmpd="sng">
                                  <a:solidFill>
                                    <a:srgbClr val="002060"/>
                                  </a:solidFill>
                                  <a:prstDash val="dash"/>
                                  <a:headEnd type="none" w="med" len="med"/>
                                  <a:tailEnd type="stealth" w="med" len="lg"/>
                                </a:ln>
                              </wps:spPr>
                              <wps:bodyPr/>
                            </wps:wsp>
                            <wps:wsp>
                              <wps:cNvPr id="263" name="文本框 263"/>
                              <wps:cNvSpPr txBox="1"/>
                              <wps:spPr>
                                <a:xfrm>
                                  <a:off x="2078990" y="4953000"/>
                                  <a:ext cx="606425" cy="130175"/>
                                </a:xfrm>
                                <a:prstGeom prst="rect">
                                  <a:avLst/>
                                </a:prstGeom>
                                <a:noFill/>
                                <a:ln>
                                  <a:noFill/>
                                </a:ln>
                              </wps:spPr>
                              <wps:txbx>
                                <w:txbxContent>
                                  <w:p>
                                    <w:pPr>
                                      <w:spacing w:line="200" w:lineRule="exact"/>
                                      <w:rPr>
                                        <w:sz w:val="18"/>
                                        <w:szCs w:val="18"/>
                                      </w:rPr>
                                    </w:pPr>
                                    <w:r>
                                      <w:rPr>
                                        <w:rFonts w:hint="eastAsia"/>
                                        <w:sz w:val="18"/>
                                        <w:szCs w:val="18"/>
                                      </w:rPr>
                                      <w:t>G:有机废气</w:t>
                                    </w:r>
                                  </w:p>
                                </w:txbxContent>
                              </wps:txbx>
                              <wps:bodyPr lIns="0" tIns="0" rIns="0" bIns="0" upright="1"/>
                            </wps:wsp>
                            <wps:wsp>
                              <wps:cNvPr id="264" name="直接箭头连接符 264"/>
                              <wps:cNvCnPr/>
                              <wps:spPr>
                                <a:xfrm>
                                  <a:off x="3965575" y="2973705"/>
                                  <a:ext cx="272415" cy="635"/>
                                </a:xfrm>
                                <a:prstGeom prst="straightConnector1">
                                  <a:avLst/>
                                </a:prstGeom>
                                <a:ln w="9525" cap="flat" cmpd="sng">
                                  <a:solidFill>
                                    <a:srgbClr val="002060"/>
                                  </a:solidFill>
                                  <a:prstDash val="dash"/>
                                  <a:headEnd type="none" w="med" len="med"/>
                                  <a:tailEnd type="stealth" w="med" len="lg"/>
                                </a:ln>
                              </wps:spPr>
                              <wps:bodyPr/>
                            </wps:wsp>
                            <wps:wsp>
                              <wps:cNvPr id="265" name="文本框 265"/>
                              <wps:cNvSpPr txBox="1"/>
                              <wps:spPr>
                                <a:xfrm>
                                  <a:off x="4209415" y="2910840"/>
                                  <a:ext cx="606425" cy="177165"/>
                                </a:xfrm>
                                <a:prstGeom prst="rect">
                                  <a:avLst/>
                                </a:prstGeom>
                                <a:noFill/>
                                <a:ln>
                                  <a:noFill/>
                                </a:ln>
                              </wps:spPr>
                              <wps:txbx>
                                <w:txbxContent>
                                  <w:p>
                                    <w:pPr>
                                      <w:spacing w:line="200" w:lineRule="exact"/>
                                      <w:rPr>
                                        <w:sz w:val="18"/>
                                        <w:szCs w:val="18"/>
                                      </w:rPr>
                                    </w:pPr>
                                    <w:r>
                                      <w:rPr>
                                        <w:rFonts w:hint="eastAsia"/>
                                        <w:sz w:val="18"/>
                                        <w:szCs w:val="18"/>
                                      </w:rPr>
                                      <w:t>S:蒸馏废液</w:t>
                                    </w:r>
                                  </w:p>
                                </w:txbxContent>
                              </wps:txbx>
                              <wps:bodyPr lIns="0" tIns="0" rIns="0" bIns="0" upright="1"/>
                            </wps:wsp>
                            <wps:wsp>
                              <wps:cNvPr id="266" name="直接箭头连接符 266"/>
                              <wps:cNvCnPr/>
                              <wps:spPr>
                                <a:xfrm>
                                  <a:off x="3967480" y="4213860"/>
                                  <a:ext cx="272415" cy="635"/>
                                </a:xfrm>
                                <a:prstGeom prst="straightConnector1">
                                  <a:avLst/>
                                </a:prstGeom>
                                <a:ln w="9525" cap="flat" cmpd="sng">
                                  <a:solidFill>
                                    <a:srgbClr val="002060"/>
                                  </a:solidFill>
                                  <a:prstDash val="dash"/>
                                  <a:headEnd type="none" w="med" len="med"/>
                                  <a:tailEnd type="stealth" w="med" len="lg"/>
                                </a:ln>
                              </wps:spPr>
                              <wps:bodyPr/>
                            </wps:wsp>
                            <wps:wsp>
                              <wps:cNvPr id="267" name="文本框 267"/>
                              <wps:cNvSpPr txBox="1"/>
                              <wps:spPr>
                                <a:xfrm>
                                  <a:off x="4214495" y="4117975"/>
                                  <a:ext cx="601345" cy="158115"/>
                                </a:xfrm>
                                <a:prstGeom prst="rect">
                                  <a:avLst/>
                                </a:prstGeom>
                                <a:solidFill>
                                  <a:srgbClr val="FFFFFF"/>
                                </a:solidFill>
                                <a:ln>
                                  <a:noFill/>
                                </a:ln>
                              </wps:spPr>
                              <wps:txbx>
                                <w:txbxContent>
                                  <w:p>
                                    <w:pPr>
                                      <w:spacing w:line="200" w:lineRule="exact"/>
                                      <w:rPr>
                                        <w:sz w:val="18"/>
                                        <w:szCs w:val="18"/>
                                      </w:rPr>
                                    </w:pPr>
                                    <w:r>
                                      <w:rPr>
                                        <w:rFonts w:hint="eastAsia"/>
                                        <w:sz w:val="18"/>
                                        <w:szCs w:val="18"/>
                                      </w:rPr>
                                      <w:t>N:噪声</w:t>
                                    </w:r>
                                  </w:p>
                                </w:txbxContent>
                              </wps:txbx>
                              <wps:bodyPr lIns="0" tIns="0" rIns="0" bIns="0" upright="1"/>
                            </wps:wsp>
                            <wps:wsp>
                              <wps:cNvPr id="268" name="直接箭头连接符 268"/>
                              <wps:cNvCnPr/>
                              <wps:spPr>
                                <a:xfrm>
                                  <a:off x="3606800" y="4953000"/>
                                  <a:ext cx="13970" cy="480060"/>
                                </a:xfrm>
                                <a:prstGeom prst="straightConnector1">
                                  <a:avLst/>
                                </a:prstGeom>
                                <a:ln w="9525" cap="flat" cmpd="sng">
                                  <a:solidFill>
                                    <a:srgbClr val="002060"/>
                                  </a:solidFill>
                                  <a:prstDash val="solid"/>
                                  <a:headEnd type="none" w="med" len="med"/>
                                  <a:tailEnd type="stealth" w="med" len="lg"/>
                                </a:ln>
                              </wps:spPr>
                              <wps:bodyPr/>
                            </wps:wsp>
                            <wps:wsp>
                              <wps:cNvPr id="269" name="圆角矩形 269"/>
                              <wps:cNvSpPr/>
                              <wps:spPr>
                                <a:xfrm>
                                  <a:off x="3275965" y="5433060"/>
                                  <a:ext cx="689610" cy="207645"/>
                                </a:xfrm>
                                <a:prstGeom prst="roundRect">
                                  <a:avLst>
                                    <a:gd name="adj" fmla="val 16667"/>
                                  </a:avLst>
                                </a:prstGeom>
                                <a:solidFill>
                                  <a:srgbClr val="D8D8D8"/>
                                </a:solidFill>
                                <a:ln w="9525" cap="flat" cmpd="sng">
                                  <a:solidFill>
                                    <a:srgbClr val="0000FF"/>
                                  </a:solidFill>
                                  <a:prstDash val="solid"/>
                                  <a:headEnd type="none" w="med" len="med"/>
                                  <a:tailEnd type="none" w="med" len="med"/>
                                </a:ln>
                              </wps:spPr>
                              <wps:txbx>
                                <w:txbxContent>
                                  <w:p>
                                    <w:pPr>
                                      <w:jc w:val="center"/>
                                    </w:pPr>
                                    <w:r>
                                      <w:rPr>
                                        <w:rFonts w:hint="eastAsia"/>
                                      </w:rPr>
                                      <w:t>入库</w:t>
                                    </w:r>
                                  </w:p>
                                </w:txbxContent>
                              </wps:txbx>
                              <wps:bodyPr lIns="0" tIns="0" rIns="0" bIns="0" upright="1"/>
                            </wps:wsp>
                            <wps:wsp>
                              <wps:cNvPr id="270" name="直接箭头连接符 270"/>
                              <wps:cNvCnPr/>
                              <wps:spPr>
                                <a:xfrm>
                                  <a:off x="3967480" y="3596005"/>
                                  <a:ext cx="272415" cy="635"/>
                                </a:xfrm>
                                <a:prstGeom prst="straightConnector1">
                                  <a:avLst/>
                                </a:prstGeom>
                                <a:ln w="9525" cap="flat" cmpd="sng">
                                  <a:solidFill>
                                    <a:srgbClr val="002060"/>
                                  </a:solidFill>
                                  <a:prstDash val="dash"/>
                                  <a:headEnd type="none" w="med" len="med"/>
                                  <a:tailEnd type="stealth" w="med" len="lg"/>
                                </a:ln>
                              </wps:spPr>
                              <wps:bodyPr/>
                            </wps:wsp>
                            <wps:wsp>
                              <wps:cNvPr id="271" name="文本框 271"/>
                              <wps:cNvSpPr txBox="1"/>
                              <wps:spPr>
                                <a:xfrm>
                                  <a:off x="4239895" y="3408045"/>
                                  <a:ext cx="606425" cy="381635"/>
                                </a:xfrm>
                                <a:prstGeom prst="rect">
                                  <a:avLst/>
                                </a:prstGeom>
                                <a:noFill/>
                                <a:ln>
                                  <a:noFill/>
                                </a:ln>
                              </wps:spPr>
                              <wps:txbx>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S:废过滤纸</w:t>
                                    </w:r>
                                  </w:p>
                                  <w:p>
                                    <w:pPr>
                                      <w:spacing w:line="200" w:lineRule="exact"/>
                                      <w:rPr>
                                        <w:sz w:val="18"/>
                                        <w:szCs w:val="18"/>
                                      </w:rPr>
                                    </w:pPr>
                                    <w:r>
                                      <w:rPr>
                                        <w:rFonts w:hint="eastAsia"/>
                                        <w:sz w:val="18"/>
                                        <w:szCs w:val="18"/>
                                      </w:rPr>
                                      <w:t>G:有机废气</w:t>
                                    </w:r>
                                  </w:p>
                                </w:txbxContent>
                              </wps:txbx>
                              <wps:bodyPr lIns="0" tIns="0" rIns="0" bIns="0" upright="1"/>
                            </wps:wsp>
                          </wpc:wpc>
                        </a:graphicData>
                      </a:graphic>
                    </wp:inline>
                  </w:drawing>
                </mc:Choice>
                <mc:Fallback>
                  <w:pict>
                    <v:group id="_x0000_s1026" o:spid="_x0000_s1026" o:spt="203" style="height:445.3pt;width:400.7pt;" coordsize="5088890,5655310" editas="canvas" o:gfxdata="UEsDBAoAAAAAAIdO4kAAAAAAAAAAAAAAAAAEAAAAZHJzL1BLAwQUAAAACACHTuJAvhaLldYAAAAF&#10;AQAADwAAAGRycy9kb3ducmV2LnhtbE2PQUvDQBCF70L/wzIFL2J3I1JqzKaHQmkRoZhqz9vsmASz&#10;s2l2m9R/7+ilXoY3vOG9b7LlxbViwD40njQkMwUCqfS2oUrD+359vwARoiFrWk+o4RsDLPPJTWZS&#10;60d6w6GIleAQCqnRUMfYpVKGskZnwsx3SOx9+t6ZyGtfSdubkcNdKx+UmktnGuKG2nS4qrH8Ks5O&#10;w1juhsP+dSN3d4etp9P2tCo+XrS+nSbqGUTES7wewy8+o0POTEd/JhtEq4EfiX+TvYVKHkEcWTyp&#10;Ocg8k//p8x9QSwMEFAAAAAgAh07iQNgsRRfeDAAAypgAAA4AAABkcnMvZTJvRG9jLnhtbO1dXY/c&#10;SBV9R+I/WP1OxlUul+1WJiuRSQISghULP8DT7f5AbtuynfTkESHtPiAhgQAh7QoE4lNaeFokJLTw&#10;a2ayP4NT/iy72233zDDdnalESjxut8euOnXvuefeqnr6wdXK1954cbIMg/MReaKPNC+YhNNlMD8f&#10;/fAHL79hj7QkdYOp64eBdz566yWjD559/WtP19HYo+Ei9KderOEmQTJeR+ejRZpG47OzZLLwVm7y&#10;JIy8AB/Ownjlpvgxnp9NY3eNu6/8M6rr/GwdxtMoDidekuDsRf7hqLhjPOSG4Wy2nHgX4eT1ygvS&#10;/K6x57spXilZLKNk9Cx72tnMm6Tfm80SL9X88xHeNM3+xS/B8aX49+zZU3c8j91osZwUj+AOeYTW&#10;O63cZYBfWt3qwk1d7XW83LjVajmJwyScpU8m4eosf5GsRfAWRG+1zas4fB1l7zIfr+dR1ejoqFar&#10;3/q2k++++TDWltPzEbXoSAvcFbr83S//ff2vn2jiDNpnHc3HuOxVHH0UfRgXJ+b5T+KVr2bxSvyP&#10;l9GuspZ9W7Wsd5VqE5w0ddu2HTT6BJ+Z3DQNUrT9ZIEO2vjeZPGi55tn5S8+E89XPc46AiqTuqmS&#10;uzXVRws38rIeSEQblE2ls7Kprj/7+Ku//OLd7/52/eUfNIrzWftkF1etlYwTNNyWpqKUGcw0Rxoa&#10;hRBDN4o2KVuN2w5HO2WNRnWLM1PcvnpzdxzFSfrKC1eaODgfAS7B9PvAfAZF9813kjTD5LToV3f6&#10;o5E2W/lA+BvX1wjn3CruWFyMe5f3FN9MQn85fbn0/eyHeH753I81fPV8dGGLv8WXG5f5gbY+Hzkm&#10;xXtNXBiIGQYmDlcRQJYE8+zZGt9I5Bvr+PPy5bYbiwe7cJNF/gDZHcRl7njhudMXwVRL30YAbwCr&#10;NRKPsPKmI833YOTEUXZl6i79IVeiGfwALS3QlPedOEqvLq+K7r0Mp28BBv/bAQAm7Ep5EJcHl+XB&#10;6yhezhfoHZK9VAFQMaweBKnohXxQt5CaQUk8A2C9H1K5bloYylmDKqRmndoaKQqpcM+dXq3LpvIO&#10;pHLRxIORSgil3MaQFDbVglWFHVJQVUa15Kd7MaUuqFodUM286WCoGtSybKuAKuWOwRVUR8r/V6HU&#10;vUAV0VxB6j/94uZnf3r3j79f//GLr/77W3H8+Z9BWTMSV2D2eVAQ/JL2lCS7YveEcdjUgrLqJues&#10;xQQo4dQuSSvHlTC+3Yw1SWNXsKPnYRCAt4Yxqalr/kWZjt4DtdSzx8UDNRjowR12zifFG4ueQADz&#10;YPzQ6cOHI7nffnxQ07Ypz22aQXVutU2awI4IAqltEnJc6MDjPgw6ktRz/XTRilL8eTFWtoQeB8OH&#10;GMk77Ucex+9jPyxm77AfwmRkAOEm47jwmMyHAgisc9HVpRRCSB9Asrh3MECEAbGdHCC2bjg5vtxx&#10;FWmW+KDcMo7MvSh8bMFHrSpuJyCkEBkzJaLDwWgzfxl9S0goQu8phEaDI9KDf8kivW1UhFBBrjNn&#10;g8M8DjwaKqKwsgUrRmlLmmIVMSQO0i9WEaLbegkMsNXjU6uCUIiqcG25zuiOqxPvj/JIOjRynMeL&#10;F/6gvzOpTaGMF/6AGzwn8JI/OLRGXnXd+9yXaP9tKnJO4Af3ZUPwUNpcnshQgse9Ch6kkpHfdfAN&#10;WU/u4BtdLINZFrK0wn5JBqgipAYzVEQr592OM6LtEG/JfuIt8rG2IzLaQsvQCWLattJxaMfUULga&#10;OVaVvD2N5C2pxNubf/743V9/ev3pf8bazc9/c/3lrzSKD/fhUSi4MK1CeDGAVxQeNO2YZbEyXOKO&#10;bZZKWFndUeqwRanBzA/XzxdunKJOI3bligM8FEhsebmwlN1AfJn9Ec/RVmQfXupdLVMvziz7Q9UT&#10;FEUEhy0QIH0CMC6ocdbvL6nFbUHSM7uIsNvONbzaX9qAocChiMtVfmCjSGV7AHgw/Zf26b+4oBce&#10;XfKNDjqVyzcOsR0cZ8OvVPqII8I+ARNmMl3JN0fPrGglBTflG5yvIdIf8SNKNB2kwjMLYljUgRrc&#10;AIYqi5PL8g6euzzFsjhaqdItqMpidD9UUWxkCuKfQ9U0aR7/1c5OQVVBdWi1d0exEa1E8Q5BAxfU&#10;5rWfoKGCo87AbvO7BhHaeeZ3kWLpqzl+4AoOlTbZTJvQSmnvQogsuXcgZCtHI8witEjGUgKOtuGK&#10;UZUuPj9GMq+gsgUq6Kud5Rw5zR6crScMteBFuQ81LViOFomvyjkMndlV8VWHqKBsiZgmIhr/cPFe&#10;JZ+3iJGsmg8hRnUKltoWJvy0caHUUWlqjeLwt5gwQCshv8vtyYp+h9uTMj3ClonZAoLMG7rNyIaz&#10;KzM9ypadRO0ireTzli3bTzknhPBSjxD1aIaapoc5b2pGyX3OKKGVCt+Cqiy+D3G7tR5hGKij3DBh&#10;yu0qtztw9nmHHgHrtzuEyM3j8BDC1rlZVOsxJCZFFrIh96KowjzWGFOYQfG07fTlwQndwQIIo0oC&#10;dLAyXLCPXIXqPyLmZWSsjNnO5nzOkpVhxjkoXNEbxxFhKniUhZ7ldAGjEt674CEr8B2kfbtWZRPM&#10;GCno+zag/N/tCLQO4PRWax4orWpTqzIq4bvJiXC+NiADOJGYj4hZipkB4ZSL2UcN/3LwHM1jqCA2&#10;+jRqXFD3ase4bwTrnItsW9arSBdvzENVwiPWQjmhiYbCi+9UpnHBfgCxdF7wBkaI5YBiNod9yRuU&#10;mnMSao7RoUzjfI2LAe5AStkzRrEEQxsXKkRWIfIdQ+Q+ZdrYT5m2ERMXpebMBJtpMxgUTJnl4mqP&#10;tqQyjZduMPe91qz6Yu2vIyurNDqkaZzfx5hRVHLQYrEjamHNtbZ2wnQTs+fy/Lxhk15w3PsKco+C&#10;23aIt8Z+4q3JUUuRxyks69iWDqbilAdY2VEEijtpaL7ezXB1k9VxCuOgmnm9tFQhqGjoScUprNI3&#10;m6oEzu9jueXKUeYYJt3AhaKhiobejYayPq0VF9SY3U9zgdRO7Y316pQtOy1b1qGwsj0VVmnJTRP5&#10;O76BC2XLlC27oy3r04/ZfvpxVtleRk4mUtDtdQyVfnxa+jEyvwVxb/EyWTbulwcbk88wT5Vt4ELZ&#10;MmXL7mjLOpRstp+SLa+mYyDhLerwQeek0FJBVUH1jlDtU7LZACV7a7mGvHqfoTsouG7lYSgmfRfC&#10;pcPtPEsDFfc4CntUvcZmvQbr0LRxvo4y9/PA2xO3yqwps3ZHs1Yp9h1VaEyW7vuVkYYx446FLVKa&#10;rhi5l8KYMVZuSaGMWb47z1GuEiYq+XbmAfIJbbvzAB2Oj5h6sWYAQzUrbyu/mEaJWCabf00cKy97&#10;UVg5Zqx0pATM/VICcujJLGYaakU5Nc9I2lnxPrYDMftSArigJmv9jo9IRdcU+U3Sln6x7jYrzVlv&#10;9cFRzv+eYsu53Jnfdl24E6rCNKuMQAcxwgW3xocDLOTurNYoFD5OKmNkVjJ8U2XF+RoW/TEedmhz&#10;aDHVmjjYg+joijAfQ92SIKE5x2115p6SOdY9RgViVopPMT2atAmtKlx6gMIlsxKVuyy3rC73e3ZD&#10;12lVWogwRG+XFqqiUyTITqro1KzE3NZ4lzXcfuMNkicqP8TMm+MsoH8UtrsSW29+/cnNZ5/f/P5j&#10;DXP/W15YS6++GWL77SoQTTo2ooYHtstsOObbYsGenPKWa7FynYgFozNVAjtV9srxcWMTalADCBh3&#10;XxJaJLeqzsUdt2yUdoqLUZqVGin3paxAikE5vC+lhem31YRzFDsI7iUUpkE14T19WfXIe7wBiphI&#10;tlMOzHOvu+VAefqijZqpstgbZfsb62OpuOik4iJeSYDSEMbJZlA0fAjX5hgFKGxzGRdpCIs8abUI&#10;RUd2tM8cP4oh3Cd98dtLX6YO4SvvBCVtLP0XwVRL30anVUDGK+lLHsKy3HVbL8wcE9FUuzhHGsKY&#10;oiXW3M1pkhrCwbxj6SFeqU8dMS4uqC3ugBgXy7qVSw9RxLhWO22rvPBpeWGw2pylyUO4rWYN9cKY&#10;quVkuQvwZIp1/+yNUlB5CFtWkfvoTtUqLzyivE+mwgV7DmHMgQU7F2oE1orC3jPi+8oLn6oXrjQq&#10;eQi3BarhQxjryYm14wQ6ti4CIukaxLR7d6TvG8K32+rqPdU1eKVRdblrWa8a4K6hXIg1xLPe3Map&#10;iCE2EcpLZ3Bhbgq67fFRppszBOUm7BHkm3klfTUlaZyvvcAASRoKSrlEr8mwQG/bCxw8BdVtGNRm&#10;jKexGaOwLDslwDxBNlgCNByxD0tuzQygV1fBh/CDqXuizMXaJgHiZNOODWcuhmMXzMVg2EwhX9m0&#10;5rXvl4p/to7m4/U8yhJF89iNFsvJhZu68s84Xkdjj4aL0J968b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0PAABbQ29udGVudF9UeXBlc10u&#10;eG1sUEsBAhQACgAAAAAAh07iQAAAAAAAAAAAAAAAAAYAAAAAAAAAAAAQAAAALw4AAF9yZWxzL1BL&#10;AQIUABQAAAAIAIdO4kCKFGY80QAAAJQBAAALAAAAAAAAAAEAIAAAAFMOAABfcmVscy8ucmVsc1BL&#10;AQIUAAoAAAAAAIdO4kAAAAAAAAAAAAAAAAAEAAAAAAAAAAAAEAAAAAAAAABkcnMvUEsBAhQAFAAA&#10;AAgAh07iQL4Wi5XWAAAABQEAAA8AAAAAAAAAAQAgAAAAIgAAAGRycy9kb3ducmV2LnhtbFBLAQIU&#10;ABQAAAAIAIdO4kDYLEUX3gwAAMqYAAAOAAAAAAAAAAEAIAAAACUBAABkcnMvZTJvRG9jLnhtbFBL&#10;BQYAAAAABgAGAFkBAAB1EAAAAAA=&#10;">
                      <o:lock v:ext="edit" aspectratio="f"/>
                      <v:shape id="_x0000_s1026" o:spid="_x0000_s1026" style="position:absolute;left:0;top:0;height:5655310;width:5088890;" filled="f" stroked="f" coordsize="21600,21600" o:gfxdata="UEsDBAoAAAAAAIdO4kAAAAAAAAAAAAAAAAAEAAAAZHJzL1BLAwQUAAAACACHTuJAvhaLldYAAAAF&#10;AQAADwAAAGRycy9kb3ducmV2LnhtbE2PQUvDQBCF70L/wzIFL2J3I1JqzKaHQmkRoZhqz9vsmASz&#10;s2l2m9R/7+ilXoY3vOG9b7LlxbViwD40njQkMwUCqfS2oUrD+359vwARoiFrWk+o4RsDLPPJTWZS&#10;60d6w6GIleAQCqnRUMfYpVKGskZnwsx3SOx9+t6ZyGtfSdubkcNdKx+UmktnGuKG2nS4qrH8Ks5O&#10;w1juhsP+dSN3d4etp9P2tCo+XrS+nSbqGUTES7wewy8+o0POTEd/JhtEq4EfiX+TvYVKHkEcWTyp&#10;Ocg8k//p8x9QSwMEFAAAAAgAh07iQPf3d3CTDAAAQ5gAAA4AAABkcnMvZTJvRG9jLnhtbO1dXY/j&#10;SBV9R+I/WHln2lUul+1oelZiegaQEKxY+AHuxPlAjh3ZnumeR16WByQkkEBIuwKB+JQWnpbHhV/T&#10;PfszOOXyR9mJY6e76STTNaudcTsVt5M6de+55966fv7R9So03gZJuoyj8xF5Zo6MIJrE02U0Px/9&#10;5Mevv+WOjDTzo6kfxlFwPnoXpKOPXnzzG8+v1uOAxos4nAaJgYtE6fhqfT5aZNl6fHaWThbByk+f&#10;xesgwouzOFn5GX5M5mfTxL/C1VfhGTVNfnYVJ9N1Ek+CNMXZC/niqLhiMuSC8Wy2nAQX8eTNKogy&#10;edUkCP0MHyldLNfp6EV+t7NZMMl+OJulQWaE5yN80iz/G78Ex5fi77MXz/3xPPHXi+WkuAV/yC20&#10;PtPKX0b4pdWlLvzMN94ky41LrZaTJE7jWfZsEq/O5AfJvxF8CmK2vpuXfvTWlx9mgu+6vEEcPeB1&#10;L+fivqP49TIM8W2c4epjcU78e4XZDsTLYdQcJM/kY4sxV2vAIV1XwEjvd4ufLPx1kE9jOp784O3H&#10;ibGcno+oyUZG5K8Ay5vPP/36b79+/4d/3Hz1J0Ocx72Le8DgT9YfJ8VPKQ7FnV/PkpX4F1+4cY3r&#10;UGYx2x4Z77ACiGVaBRCC68yY4HXuepwAIhO8Tk2HM1tc/qy+zjpJs+8E8coQB+ejJH4TTX8EsOUY&#10;8N9+P83Eb5tPi5v1pz8dGbNVCGi99UODcM6d4orFYFy7vKZ4ZxqHy6mYkfyHZH75MkwMvPV8dOGK&#10;/4o3N4aFkXF1PvJsis818bEyZ1gROFyt8c2l0Ty/t8Y7UvXCJv68fr3twuLGLvx0IW8gv4IY5o8X&#10;gT99FU2N7N0aMxLBXIzELayC6cgIA1gXcZSPzPxlOGQkvgYBNQArHcu5E0fZ9eV1MaGX8fQdwBB+&#10;LwLAxIIuD5Ly4LI8eLNOlvMFZofkH6oAqETJIyAVs7AVqTmU7oRUbtqOp5E60kitvO1e7qTLpvIO&#10;pHKxbgYjlRBKuYslKWyqA6sKO5SvfW1Uc/vTMuraqILCdTKfLqg6HVDNvelgqFrUcVyngCrlnsU1&#10;VLVVrWOYB7GqCKOk/3//2Ze3v/zL+3/98+bPX37939+L4y/+Csqak7gCsy+jPspKGIdNLSiraXPO&#10;WkyAEk7dkrRyjITx7WasaZb4gh29jKMIvDVOSE1d5RtVOvoA1NLMbxc31GCgB7eCkk+KTyxmArTw&#10;0fih14cPT3G//figtutSLm2aRU3utE2awE4ez7g2IceFDtzu46AjzQI/zBatKCWcF2tlS+hxMHyI&#10;lbzTfmAAYLuP/XCYu8N+CJORA4TbjGPgMZkPDRBY52KqSymEkD6A5HHvYIAIA+J6EiCuaXkSX/64&#10;ou8lPih3rCNzLxofW/BB+/BB+w2IMQuX6+8KCUXoPYV6ZnFEevAveaS3jYoQKsh17mxwKOPAo6Ei&#10;GitbsGKVWGnKqsRSINIvqxJiumYJDLDV41OrKpl7h6R96soj6dDIcb4mDP2TSV0KZbzwB9ziksAr&#10;/uDQGvmTmEt8/9tUZEngC9/eP5cNwUNrczKRoWXkB5WRSSUjdwgeGFDbn/6AtsEymOMgPSrerxig&#10;ipBazNIRrZp3O86ItkO8JfuJt8jHuh7SYIJ9ImeOmLatdBzaMTUUrkaOVSdvTyN5Syrx9vbfP3v/&#10;91/cfPafsXH7q9/dfPUbg+LF2o4N8L0EadtCeLGAVxQeNO2Y47AyXOKea5dKWFmyUOqwRanBLIyv&#10;Xi78JHt1DQlXrTjATSHIKofnhQOdVQSv8z/iPtqK7ONLvatlFiS5ZX+seoKiiOCwBQKkTwDGgBpn&#10;/f6SOtwVJD23iwi7Xanh1f7SBQwFDkVcrvMDG0UqWAjHpP/SPv0XA3rh0SXfmKBTUr7xiOvhOF9+&#10;pdJHPBH2CZgwm5lavjl6ZkUrKbgp3+B8DZEBnoo6todUeG5BLId6UIMbwNBlcapDPXju8hTL4mil&#10;SregqorR/VBFsZEtiL+Eqm1TGf/Vzk5DVUN1aJl1R7ERrUTxDkEDA2rz2k/QUMFRZ2C3+V2LCO08&#10;97sQP/pqjh+5gkOnTTbTJrRS2rsQokruHQjZytEIcwgtkrGUgKNtuGJUpYvXj5HMa6hsgQrmamc5&#10;h6TZg7P1hKEWvCj3obYDy9Ei8VU5h2Uytyq+6hAVtC0R20TEl3+weh9ayectYqSq5kOIUZ2Cpa7D&#10;7Q1caHVU2VqjOfwdqrBpJeR3uT1V0e9we0o9ibBlYreAIPOW6TKy4ezKTI+2ZSdRu0gr+bxly/ZT&#10;zgkhvNQjRD2apbfpYc+b3qZXbjV+iDJ9WqnwLaiq4vsQt1vrEZaFOsoNE6bdrna7A7d9d+gRsH67&#10;QwhpHoeHEK7J7aJajyExKbKQDbkXRRX2scaYwgyKu22nLw9O6A4WQFhVEqCDlWHAPnIVqv+I2JeR&#10;szLmepv7OUtWhh3noHDFbBxHhKnh0d4uYFXCexc8VAW+g7Rv16pcgh0jBX3fBpT/ux2B1gGc3qnn&#10;gdaqNrUqqxK+m5wI52sDMoATif2I2KWYGxBOudh91PAvB8/RPIUKYqtPo8aAelY71n0jWOdcZNvy&#10;WUW6eGMfqhYe0QvlhDYaCi++U5nGgP0A4pi84A2MEMcDxWwu+5I3aDXnJNQcq0OZxvkaFwPcgZKy&#10;Z4yiBUMbFzpE1iHyPUPkPmXa2k+ZdhETF6XmzAabaTMYFEzZ4vVjzMI+WgiUJUs/modBa1d90fvr&#10;yMoqrQ5pGuf3MWYUlRy0aHZEHfRca2snzLSxe04iw3JJb73tg3eQexLctkO8tfYTb22OWgoZp7B8&#10;Yls6mI5THqGzowgUd9JQ2e9muLrJ6jiFcVBNWS+tVAhqGnpScQqr9M2mKoHz+1hutXKUeZZNN3Ch&#10;aaimofejoaxPa8WAGrP7aS6Q2qm70a9O27LTsmUdCivbU2FVWm7ayN/xDVxoW6Zt2T1tWZ9+zPbT&#10;j/PK9jJyspGCbvcx1PrxaenHyPwWxL3Fy1TZuF8eRIuSevMZ9qmyDVxoW6Zt2T1tWYeSzfZTstVu&#10;OhYS3qIOH3ROCS01VDVU7wnVPiWbDVCyt5ZrqH11LNNDwXUrD0Ox6bsQLj3uyiwNVNzjKOzR9Rqb&#10;9RqsQ9PG+TrK3M8Db0/carOmzdo9zVql2HdUoTFVuu9XRhrGjHsOHpHSdMXIvRTGjLHykRTamMmn&#10;8xxllzBRybczDyA3tO3OA3Q4PmKbRc8AhmpW3lZ+sY0SsUy+/5p4jix70Vg5Zqx0pATs/VICaujJ&#10;HGZbuqOc3mekPNLwIfYZ2X0pAQyoyVq/4yNK0TVFfpO0pV/03WalOeutPjjK/d9TPHJOOvO79oU7&#10;oSpMu8oIdBAjDLgzPjxgQbqzWqPQ+DipjJFdyfBNlRXna1j0x3h4QptHi63WxMMziI6uCPMp1C0J&#10;Eio5bmsy95TM0fcYqnleik+xPZq0Ca0uXHqEwiW7EpW7LLeqLvd7dss0aVVaiDDEbJcW6qJTJMhO&#10;qujUrsTc1npXNdx+4w2SJyo/xM6b4yygfxK2uxJbb3/789vPv7j946cG9v63vLCRXX87xoOkq0A0&#10;7XgQNTywW2bDsd8WDXsk5S17sXKTiIbRuSqBJ1X2yvFJ4yHUoAYQMO7fElokt6rJxRW3NMo9xWaU&#10;dqVGqnOpKpBiUQ6fS6Ux/baacI5iB8G9hMI0qCa8Zy6rGfmAH2YjNpLtlANl7nW3HKhuX3RRM1UW&#10;e6Nsf6M/lo6LTiou4pUEqCxhnGwGRcOXcG2OUYDCNtu4KEtY5EmrJhQd2dE+c/wklnCf9MXvLn3Z&#10;JoQvOQla2liGr6Kpkb1bn1YBGa+kL3UJq3LXXb0w82xEU+3iHGUJY4uW6LkraZJewtG8o/UQr9Sn&#10;jhgXA2qLOyDGRVu3svUQRYzrtNO22guflhcGq5UsTV3CbTVrqBfGVi0vz12AJ1P0/XM3SkHVJew4&#10;Re6jO1WrvfCI8j6ZCgP2XMLYAwt2LtQI9IrCs2fE+7UXPlUvXGlU6hJuC1TDlzD6yYnecQIdW5uA&#10;KLoGsd3eJ9L3LeHuZ67tetTVB6pr8Eqj6nLXql41wF1DuRA9xPPZ3MapiCUeIiRLZzBQmoJue3yU&#10;6eYcQdKEPYF8M6+kr6YkjfO1FxggSSu7NmyGBr1tL3DwFFS3YdAPYzyNhzEKy7JTApQJssESoOWJ&#10;57BIa2Zhz5Gpgw/hBzP/RJmLs00CxMmmHRvOXCzPLZiLxfAwBdnZtOa1H5aKf3a1nozxf54omif+&#10;erGcXPiZr/6M46v1OKDxIg6nQfL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IPAABbQ29udGVudF9UeXBlc10ueG1sUEsBAhQACgAAAAAAh07i&#10;QAAAAAAAAAAAAAAAAAYAAAAAAAAAAAAQAAAA5A0AAF9yZWxzL1BLAQIUABQAAAAIAIdO4kCKFGY8&#10;0QAAAJQBAAALAAAAAAAAAAEAIAAAAAgOAABfcmVscy8ucmVsc1BLAQIUAAoAAAAAAIdO4kAAAAAA&#10;AAAAAAAAAAAEAAAAAAAAAAAAEAAAAAAAAABkcnMvUEsBAhQAFAAAAAgAh07iQL4Wi5XWAAAABQEA&#10;AA8AAAAAAAAAAQAgAAAAIgAAAGRycy9kb3ducmV2LnhtbFBLAQIUABQAAAAIAIdO4kD393dwkwwA&#10;AEOYAAAOAAAAAAAAAAEAIAAAACUBAABkcnMvZTJvRG9jLnhtbFBLBQYAAAAABgAGAFkBAAAqEAAA&#10;AAA=&#10;">
                        <v:fill on="f" focussize="0,0"/>
                        <v:stroke on="f"/>
                        <v:imagedata o:title=""/>
                        <o:lock v:ext="edit" aspectratio="t"/>
                      </v:shape>
                      <v:roundrect id="_x0000_s1026" o:spid="_x0000_s1026" o:spt="2" style="position:absolute;left:2243455;top:11303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DTVxtQQQIAAIgEAAAOAAAAZHJzL2Uyb0RvYy54bWytVE2O&#10;0zAU3iNxB8t7JmnaZjpV01lQipAQjBg4gGs7iZH/ZLtNegEOwBoJiQ3iEBxnBMfg2U3nDxZd0Erp&#10;c/z8+X3f914Xl72SaMedF0ZXeHSWY8Q1NUzopsIf3q+fzTDygWhGpNG8wnvu8eXy6ZNFZ+e8MK2R&#10;jDsEINrPO1vhNgQ7zzJPW66IPzOWa9isjVMkwNI1GXOkA3QlsyLPy6wzjllnKPce3q4Om3hAdKcA&#10;mroWlK8M3SquwwHVcUkCUPKtsB4vU7V1zWl4W9eeByQrDExDesIlEG/iM1suyLxxxLaCDiWQU0p4&#10;xEkRoeHSW6gVCQRtnfgLSgnqjDd1OKNGZQciSRFgMcofaXPdEssTF5Da21vR/f+DpW92Vw4JVuEi&#10;n2CkiQLLb758+v3986+vP25+fkPxPajUWT+H5Gt75YaVhzBS7mun4i+QQT3gFJPxZDrFaA/dNRrn&#10;40Fk3gdEYb+cXZQjkJ/CfpGfl5NphM/ucKzz4SU3CsWgws5sNXsHRiZ9ye61D0loNhRL2EeMaiXB&#10;th2RaFSW5fmAOCQD9hEznvRGCrYWUqaFazbPpUNwtMKrWfwOhx+kSY26Cl9MC+BFCXR9Dd0GobKg&#10;nNdNqu3BCX8fOIfPev0v4FjYivj2UEBCiGlk3nLCXmiGwt6CIxpGEccSFGcYSQ6TG6OUGYiQp2SC&#10;DFKD0tHJg3cxCv2mHwzdGLaHZpCvNDRYHJZj4I7B5hhsrRNNC+6MEqkIBA2abByGKU7A/XW6+O4P&#10;Z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NNXG1BBAgAAiA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薄荷初油</w:t>
                              </w:r>
                            </w:p>
                          </w:txbxContent>
                        </v:textbox>
                      </v:roundrect>
                      <v:roundrect id="_x0000_s1026" o:spid="_x0000_s1026" o:spt="2" style="position:absolute;left:2243455;top:60579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eBVAdQQIAAIgEAAAOAAAAZHJzL2Uyb0RvYy54bWytVEuO&#10;EzEQ3SNxB8t70p0m6SStdGZBCEJCMGLgAI7tThv5J9tJJxfgAKyRkGaDOATHGcExKDud+cEiCxKp&#10;89wuP9d7VZX5xV5JtOPOC6NrPBzkGHFNDRN6U+OPH1bPphj5QDQj0mhe4wP3+GLx9Mm8sxUvTGsk&#10;4w4BifZVZ2vchmCrLPO05Yr4gbFcw2ZjnCIBlm6TMUc6YFcyK/K8zDrjmHWGcu/h7fK4iXtGdw6h&#10;aRpB+dLQreI6HFkdlySAJN8K6/EiZds0nIZ3TeN5QLLGoDSkJ1wCeB2f2WJOqo0jthW0T4Gck8Ij&#10;TYoIDZfeUi1JIGjrxF9USlBnvGnCgBqVHYUkR0DFMH/kzVVLLE9awGpvb033/4+Wvt1dOiRYjYt8&#10;jJEmCkp+8/Xz7+9ffn37cfPzGsX34FJnfQXBV/bS9SsPMEreN07FXxCD9sBTjJ6PxsB1qHGZjyez&#10;3mS+D4jCfjmdlUOwn8J+kU/KUaLP7nis8+EVNwpFUGNntpq9h0Imf8nujQ/JaNYnS9gnjBoloWw7&#10;ItGwLMtJTBgY+2BAJ8540hsp2EpImRZus34hHYKjNV5O47c//CBMatTVeDYuQBcl0PUNdBtAZcE5&#10;rzcptwcn/H3iHD6r1b+IY2JL4ttjAokhhpGq5YS91AyFg4WKaBhFHFNQnGEkOUxuRCkyECHPiQQb&#10;pAZfYiWPtYso7Nf7vqBrww7QDPK1hgaLw3IC7gTWJ7C1TmxaqM4wiYpE0KDJ9H6Y4gTcX6eL7/5A&#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F4FUB1BAgAAiA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冻析</w:t>
                              </w:r>
                            </w:p>
                          </w:txbxContent>
                        </v:textbox>
                      </v:roundrect>
                      <v:roundrect id="_x0000_s1026" o:spid="_x0000_s1026" o:spt="2" style="position:absolute;left:1122680;top:171132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C3bnCPPwIAAIkEAAAOAAAAZHJzL2Uyb0RvYy54bWytVEuO&#10;EzEQ3SNxB8t70h+YTiZKZxaEICQEIwYO4NjutJF/sp105wIcgDUSEhvEITjOCI5B2d2ZHyyyIJE6&#10;z+3yc71XVVlc9EqiPXdeGF3jYpJjxDU1TOhtjT+8Xz+ZYeQD0YxIo3mND9zji+XjR4vOznlpWiMZ&#10;dwhItJ93tsZtCHaeZZ62XBE/MZZr2GyMUyTA0m0z5kgH7EpmZZ5XWWccs85Q7j28XQ2beGR0pxCa&#10;phGUrwzdKa7DwOq4JAEk+VZYj5cp26bhNLxtGs8DkjUGpSE94RLAm/jMlgsy3zpiW0HHFMgpKTzQ&#10;pIjQcOkN1YoEgnZO/EWlBHXGmyZMqFHZICQ5AiqK/IE3Vy2xPGkBq729Md3/P1r6Zn/pkGA1LvMK&#10;I00UlPz6y6ff3z//+vrj+uc3FN+DS531cwi+spduXHmAUXLfOBV/QQzqoaOKsqxm4O8B8LQonpZn&#10;g8u8D4hCQDU7rwrYpxBQ5tPqWdrPboms8+ElNwpFUGNndpq9g0omg8n+tQ/JaTZmS9hHjBoloW57&#10;IlFRVdU03giMYzCgI2c86Y0UbC2kTAu33TyXDsHRGq9m8TsevhcmNepqfH4GYhAl0PYNtBtAZcE6&#10;r7cpt3sn/F3iHD7r9b+IY2Ir4tshgcQw2NVywl5ohsLBQkk0zCKOKSjOMJIcRjei1L6BCHlKJNgg&#10;NfgSSzkUL6LQb/qxohvDDtAN8pWGDovTcgTuCDZHsLNObFuoTpFERSLo0GT6OE1xBO6u08W3/yD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aop1rXAAAABQEAAA8AAAAAAAAAAQAgAAAAIgAAAGRy&#10;cy9kb3ducmV2LnhtbFBLAQIUABQAAAAIAIdO4kC3bnCPPwIAAIkEAAAOAAAAAAAAAAEAIAAAACYB&#10;AABkcnMvZTJvRG9jLnhtbFBLBQYAAAAABgAGAFkBAADXBQAAAAA=&#10;">
                        <v:fill on="t" focussize="0,0"/>
                        <v:stroke color="#0000FF" joinstyle="round"/>
                        <v:imagedata o:title=""/>
                        <o:lock v:ext="edit" aspectratio="f"/>
                        <v:textbox inset="0mm,0mm,0mm,0mm">
                          <w:txbxContent>
                            <w:p>
                              <w:pPr>
                                <w:jc w:val="center"/>
                              </w:pPr>
                              <w:r>
                                <w:rPr>
                                  <w:rFonts w:hint="eastAsia"/>
                                </w:rPr>
                                <w:t>初脑</w:t>
                              </w:r>
                            </w:p>
                          </w:txbxContent>
                        </v:textbox>
                      </v:roundrect>
                      <v:roundrect id="_x0000_s1026" o:spid="_x0000_s1026" o:spt="2" style="position:absolute;left:3277870;top:126936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DzQ3rCQgIAAIkEAAAOAAAAZHJzL2Uyb0RvYy54bWytVEuO&#10;EzEQ3SNxB8t7pjs9pPNROrMgBCEhGDFwAMd2p438k+2kOxfgAKyRkGaDOATHGcExKLs784NFFiRS&#10;p9wuP7/3qiqLi05JtOfOC6MrPDrLMeKaGib0tsIfP6yfTTHygWhGpNG8wgfu8cXy6ZNFa+e8MI2R&#10;jDsEINrPW1vhJgQ7zzJPG66IPzOWa9isjVMkwNJtM+ZIC+hKZkWel1lrHLPOUO49vF31m3hAdKcA&#10;mroWlK8M3SmuQ4/quCQBJPlGWI+XiW1dcxre1bXnAckKg9KQnnAJxJv4zJYLMt86YhtBBwrkFAqP&#10;NCkiNFx6C7UigaCdE39BKUGd8aYOZ9SorBeSHAEVo/yRN1cNsTxpAau9vTXd/z9Y+nZ/6ZBgFS7y&#10;CUaaKCj5zdfPv79/+fXtx83PaxTfg0ut9XNIvrKXblh5CKPkrnYq/oIY1FX4vJhMphPw9wDdVZSz&#10;83Lcu8y7gCgklNNZOYJ9CgkAXj5P+9kdkHU+vOJGoRhU2JmdZu+hkslgsn/jQ3KaDWwJ+4RRrSTU&#10;bU8kGpVlmRgD4pAM0REznvRGCrYWUqaF225eSIfgaIVX0/iNdOHIgzSpUVvh2bgYA3ECbV9Du0Go&#10;LFjn9TZxe3DC3wfO4bNe/ws4ElsR3/QEEkJvV8MJe6kZCgcLJdEwizhSUJxhJDmMboxS+wYi5CmZ&#10;oElqkBZL2RcvRqHbdENFN4YdoBvkaw0dFqflGLhjsDkGO+vEtoHqjJKoCAQdmnwbpimOwP11uvju&#10;H2T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op1rXAAAABQEAAA8AAAAAAAAAAQAgAAAAIgAA&#10;AGRycy9kb3ducmV2LnhtbFBLAQIUABQAAAAIAIdO4kDzQ3rCQgIAAIkEAAAOAAAAAAAAAAEAIAAA&#10;ACYBAABkcnMvZTJvRG9jLnhtbFBLBQYAAAAABgAGAFkBAADaBQAAAAA=&#10;">
                        <v:fill on="t" focussize="0,0"/>
                        <v:stroke color="#0000FF" joinstyle="round"/>
                        <v:imagedata o:title=""/>
                        <o:lock v:ext="edit" aspectratio="f"/>
                        <v:textbox inset="0mm,0mm,0mm,0mm">
                          <w:txbxContent>
                            <w:p>
                              <w:pPr>
                                <w:jc w:val="center"/>
                              </w:pPr>
                              <w:r>
                                <w:rPr>
                                  <w:rFonts w:hint="eastAsia"/>
                                </w:rPr>
                                <w:t>二次油</w:t>
                              </w:r>
                            </w:p>
                          </w:txbxContent>
                        </v:textbox>
                      </v:roundrect>
                      <v:shape id="_x0000_s1026" o:spid="_x0000_s1026" o:spt="32" type="#_x0000_t32" style="position:absolute;left:1461135;top:1056640;height:635;width:2162810;" filled="f" stroked="t" coordsize="21600,21600" o:gfxdata="UEsDBAoAAAAAAIdO4kAAAAAAAAAAAAAAAAAEAAAAZHJzL1BLAwQUAAAACACHTuJAnc4GPNQAAAAF&#10;AQAADwAAAGRycy9kb3ducmV2LnhtbE2PQU/DMAyF70j8h8hIXBBLOsG0dU0nhMSBI9skrl5j2o7G&#10;qZp0Hfv1GC5wsZ71rPc+F5uz79SJhtgGtpDNDCjiKriWawv73cv9ElRMyA67wGThiyJsyuurAnMX&#10;Jn6j0zbVSkI45mihSanPtY5VQx7jLPTE4n2EwWOSdai1G3CScN/puTEL7bFlaWiwp+eGqs/t6C1Q&#10;HB8z87Ty9f71Mt29zy/Hqd9Ze3uTmTWoROf0dww/+IIOpTAdwsguqs6CPJJ+p3hLkz2AOohYmQXo&#10;stD/6ctvUEsDBBQAAAAIAIdO4kBgCdsLDAIAAP4DAAAOAAAAZHJzL2Uyb0RvYy54bWytU02O0zAU&#10;3iNxB8t7mqRMoyFqOouWYYOgEnAA13ESS/6Tn6dpL8EFkFgBK2A1e04DwzF4dsIMDJsuyMJ5tr/3&#10;+X2fn5cXB63IXniQ1tS0mOWUCMNtI01X0zevLx+dUwKBmYYpa0RNjwLoxerhg+XgKjG3vVWN8ARJ&#10;DFSDq2kfgquyDHgvNIOZdcLgZmu9ZgGnvssazwZk1yqb53mZDdY3zlsuAHB1M27SidGfQmjbVnKx&#10;sfxKCxNGVi8UCygJeumArlK1bSt4eNm2IAJRNUWlIY14CMa7OGarJas6z1wv+VQCO6WEe5o0kwYP&#10;vaXasMDIlZf/UGnJvQXbhhm3OhuFJEdQRZHf8+ZVz5xIWtBqcLemw/+j5S/2W09kU9N5jhdvmMYr&#10;v3l3/ePtx5uvX75/uP757X2MP38iEYB2DQ4qzFqbrZ9m4LY+aj+0Xsc/qiIHbK2zsigeLyg5Ypwv&#10;yvJsslscAuEImBfl/LzAm+CIKBGJfNkdjfMQngmrSQxqCsEz2fVhbY3Ba7W+SIaz/XMIY+LvhFiD&#10;MmSo6ZPFHM/nDNu0xfbAUDuUCqZLuWCVbC6lUjEDfLdbK0/2LLZK+qaC/oLFQzYM+hGXtiKMVb1g&#10;zVPTkHB0aKHBt0NjCVo0lCiBTy1GCRmYVKcg0Qtl0JLo+OhxjHa2OSbr0zq2RTJtauHYd3/OU/bd&#10;s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OBjzUAAAABQEAAA8AAAAAAAAAAQAgAAAAIgAA&#10;AGRycy9kb3ducmV2LnhtbFBLAQIUABQAAAAIAIdO4kBgCdsLDAIAAP4DAAAOAAAAAAAAAAEAIAAA&#10;ACMBAABkcnMvZTJvRG9jLnhtbFBLBQYAAAAABgAGAFkBAAChBQAAAAA=&#10;">
                        <v:fill on="f" focussize="0,0"/>
                        <v:stroke color="#000000" joinstyle="round"/>
                        <v:imagedata o:title=""/>
                        <o:lock v:ext="edit" aspectratio="f"/>
                      </v:shape>
                      <v:shape id="_x0000_s1026" o:spid="_x0000_s1026" o:spt="32" type="#_x0000_t32" style="position:absolute;left:2588260;top:320675;height:285115;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ETRKrgWAgAA/gMAAA4AAABkcnMvZTJvRG9jLnhtbK1TvY4TMRDu&#10;kXgHyz3ZzZ4SclE2VyQcDYKTgAdwbO+uJf/J48smL8ELIFEBFVx1PU8Dx2Mw9oYLhOYKGnvsmflm&#10;vs/jxcXOaLKVAZSzNR2PSkqk5U4o29b07ZvLJzNKIDIrmHZW1nQvgV4sHz9a9H4uK9c5LWQgCGJh&#10;3vuadjH6eVEA76RhMHJeWnQ2LhgW8RjaQgTWI7rRRVWW06J3QfjguATA2/XgpAfE8BBA1zSKy7Xj&#10;10baOKAGqVlEStApD3SZu20ayeOrpgEZia4pMo15xSJob9JaLBds3gbmO8UPLbCHtHDCyTBlseg9&#10;1JpFRq6D+gfKKB4cuCaOuDPFQCQrgizG5Yk2rzvmZeaCUoO/Fx3+Hyx/ub0KRImaVuU5JZYZfPK7&#10;97c/3n26u/n6/ePtz28fkv3lM0kBKFfvYY5ZK3sVDifwVyFx3zXBpB1ZkR0CTmazaopC72t6VpXT&#10;p5NBbbmLhKN/ejahhKOzmk3G4+wsjiA+QHwunSHJqCnEwFTbxZWzFh/VhXGWm21fQMQ2MPF3QupA&#10;W9LX9HxSpQoMh7TB4UDTeCQKts254LQSl0rrlAGh3ax0IFuWBqXEdvNsIO5fYanImkE3xGXXQKqT&#10;TDyzgsS9RwEt/hyaWjBSUKIlfrRk5WGLTOljJETJdOxOgnWbYrG4trglxQeNk7VxYp+lz/c4Fjnw&#10;MMJp7v485+zjt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BE0Sq4FgIAAP4DAAAOAAAA&#10;AAAAAAEAIAAAACIBAABkcnMvZTJvRG9jLnhtbFBLBQYAAAAABgAGAFkBAACqBQAAAAA=&#10;">
                        <v:fill on="f" focussize="0,0"/>
                        <v:stroke color="#002060" joinstyle="round" endarrow="classic" endarrowlength="long"/>
                        <v:imagedata o:title=""/>
                        <o:lock v:ext="edit" aspectratio="f"/>
                      </v:shape>
                      <v:shape id="_x0000_s1026" o:spid="_x0000_s1026" o:spt="32" type="#_x0000_t32" style="position:absolute;left:1467485;top:1056640;height:654685;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M3D660WAgAA/wMAAA4AAABkcnMvZTJvRG9jLnhtbK1TzY7TMBC+&#10;I/EOlu80aWnDEjXdQ8tyQbAS8ACu4ySW/CePt2lfghdA4gScWE5752lgeQzGTthCueyBizP2zHye&#10;78vn5fleK7ITHqQ1FZ1OckqE4baWpq3o2zcXj84ogcBMzZQ1oqIHAfR89fDBsnelmNnOqlp4giAG&#10;yt5VtAvBlVkGvBOawcQ6YTDZWK9ZwK1vs9qzHtG1ymZ5XmS99bXzlgsAPN0MSToi+vsA2qaRXGws&#10;v9LChAHVC8UCUoJOOqCrNG3TCB5eNQ2IQFRFkWlIK16C8Tau2WrJytYz10k+jsDuM8IJJ82kwUvv&#10;oDYsMHLl5T9QWnJvwTZhwq3OBiJJEWQxzU+0ed0xJxIXlBrcnejw/2D5y92lJ7Ku6GyKmhim8Zff&#10;vr/58e7T7dfr7x9vfn77EOMvn0ksQLl6ByV2rc2lH3fgLn3kvm+8jl9kRfZorXnxZH62oOSAcb4o&#10;ivkot9gHwrGgeIxJjtliMS+wEOGyI4rzEJ4Lq0kMKgrBM9l2YW2Nwb9q/TTpzXYvIAyNvxviCMqQ&#10;vqJPF7N4A0OXNugODLVDpmDa1AtWyfpCKhU7wLfbtfJkx6JT8llepGlxoL/K4iUbBt1Ql1KDhzrB&#10;6memJuHgUEGDT4fGEbSoKVECX1qMcFBWBibVsRKCYCp0J8WqHdVQBkWJkg8ix2hr60PSPp2jL5Js&#10;o4ej8f7cp+7ju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DNw+utFgIAAP8DAAAOAAAA&#10;AAAAAAEAIAAAACIBAABkcnMvZTJvRG9jLnhtbFBLBQYAAAAABgAGAFkBAACqBQAAAAA=&#10;">
                        <v:fill on="f" focussize="0,0"/>
                        <v:stroke color="#002060" joinstyle="round" endarrow="classic" endarrowlength="long"/>
                        <v:imagedata o:title=""/>
                        <o:lock v:ext="edit" aspectratio="f"/>
                      </v:shape>
                      <v:shape id="_x0000_s1026" o:spid="_x0000_s1026" o:spt="32" type="#_x0000_t32" style="position:absolute;left:2588895;top:803910;height:267335;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AM1oY0WAgAA/gMAAA4AAABkcnMvZTJvRG9jLnhtbK1TzY7TMBC+&#10;I/EOlu80P1VLGzXdQ8tyQbAS8ACu4ySW/CePt2lfghdA4gScYE9752lgeQzGSdhCueyBizP2zHz+&#10;vi/j1cVBK7IXHqQ1Jc0mKSXCcFtJ05T07ZvLJwtKIDBTMWWNKOlRAL1YP3606lwhcttaVQlPEMRA&#10;0bmStiG4IkmAt0IzmFgnDCZr6zULuPVNUnnWIbpWSZ6m86SzvnLecgGAp9shSUdE/xBAW9eSi63l&#10;11qYMKB6oVhASdBKB3Tds61rwcOrugYRiCopKg39ipdgvItrsl6xovHMtZKPFNhDKJxp0kwavPQe&#10;assCI9de/gOlJfcWbB0m3OpkENI7giqy9Myb1y1zoteCVoO7Nx3+Hyx/ub/yRFYlzbOMEsM0/vK7&#10;97c/3n26u/n6/ePtz28fYvzlM4kFaFfnoMCujbny4w7clY/aD7XX8YuqyAEBZ4vFYjmj5FjSRTpd&#10;ZqPb4hAIx/x8ijmOyXz+dIoxoiUnEOchPBdWkxiUFIJnsmnDxhqDP9X6rLeb7V9AGBp/N0QGypCu&#10;pMtZHm9gOKQ1DgeG2qFQME3fC1bJ6lIqFTvAN7uN8mTP4qCkeTrv2SKhv8riJVsG7VDXp4YRagWr&#10;npmKhKNDAw2+HBopaFFRogQ+tBghUVYEJtWpEoJgKrRnxaoZ3VAGTYmODx7HaGerY299f45j0ds2&#10;jnCcuz/3fffp2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ADNaGNFgIAAP4DAAAOAAAA&#10;AAAAAAEAIAAAACIBAABkcnMvZTJvRG9jLnhtbFBLBQYAAAAABgAGAFkBAACqBQAAAAA=&#10;">
                        <v:fill on="f" focussize="0,0"/>
                        <v:stroke color="#002060" joinstyle="round" endarrow="classic" endarrowlength="long"/>
                        <v:imagedata o:title=""/>
                        <o:lock v:ext="edit" aspectratio="f"/>
                      </v:shape>
                      <v:shape id="_x0000_s1026" o:spid="_x0000_s1026" o:spt="32" type="#_x0000_t32" style="position:absolute;left:3622675;top:1056640;flip:x;height:212725;width:1270;" filled="f" stroked="t" coordsize="21600,21600" o:gfxdata="UEsDBAoAAAAAAIdO4kAAAAAAAAAAAAAAAAAEAAAAZHJzL1BLAwQUAAAACACHTuJAUjuUkdUAAAAF&#10;AQAADwAAAGRycy9kb3ducmV2LnhtbE2PzU7DMBCE70i8g7VI3KgdhEob4lQIUS5IiBZUrk68+RH2&#10;OsRuWt6epRe4rGY1q5lvi9XROzHhGPtAGrKZAoFUB9tTq+H9bX21ABGTIWtcINTwjRFW5flZYXIb&#10;DrTBaZtawSEUc6OhS2nIpYx1h97EWRiQ2GvC6E3idWylHc2Bw72T10rNpTc9cUNnBnzosP7c7r2G&#10;16fwtWnu14/DhB9Ntatu3UvzrPXlRabuQCQ8pr9j+MVndCiZqQp7slE4DfxIOk32Fiq7AVGxWKo5&#10;yLKQ/+nLH1BLAwQUAAAACACHTuJAGd3/1x8CAAAKBAAADgAAAGRycy9lMm9Eb2MueG1srVPNjtMw&#10;EL4j8Q6W7zRpoC1ETffQsnBAUAl4ANdxEkv+k8fbtC/BCyBxAk4Lp73zNLA8BmMn7EK57IGLNfbM&#10;fDPfN+Pl2UErshcepDUVnU5ySoThtpamrejbN+cPHlMCgZmaKWtERY8C6Nnq/r1l70pR2M6qWniC&#10;IAbK3lW0C8GVWQa8E5rBxDph0NlYr1nAq2+z2rMe0bXKijyfZ731tfOWCwB83QxOOiL6uwDappFc&#10;bCy/0MKEAdULxQJSgk46oKvUbdMIHl41DYhAVEWRaUgnFkF7F89stWRl65nrJB9bYHdp4YSTZtJg&#10;0RuoDQuMXHj5D5SW3FuwTZhwq7OBSFIEWUzzE21ed8yJxAWlBncjOvw/WP5yv/VE1hUtpgUlhmkc&#10;+fX7qx/vPl1//fL949XPbx+iffmZxACUq3dQYtbabP14A7f1kfuh8Zo0SrrnuFdJDeRHDhV9OC+K&#10;+WJGyREd+Ww+fzQKLw6BcAyYFgscCEc3FlkUs1gnGwAjsPMQngmrSTQqCsEz2XZhbY3BAVs/FGP7&#10;FxCGxN8JMVkZ0lf0yQxRCWe4sA0uCpraIWkwbWoUrJL1uVQqZoBvd2vlyZ7FpcmLfJ7axYb+CotF&#10;Ngy6IS65hnXqBKufmpqEo0MxDf4iGlvQoqZECfx00cJGWRmYVLeREARToTsJVu2ohjIoSlR/0Dta&#10;O1sf0xjSO65Ikm1c57iDf95T9u0X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juUkdUAAAAF&#10;AQAADwAAAAAAAAABACAAAAAiAAAAZHJzL2Rvd25yZXYueG1sUEsBAhQAFAAAAAgAh07iQBnd/9cf&#10;AgAACgQAAA4AAAAAAAAAAQAgAAAAJAEAAGRycy9lMm9Eb2MueG1sUEsFBgAAAAAGAAYAWQEAALUF&#10;AAAAAA==&#10;">
                        <v:fill on="f" focussize="0,0"/>
                        <v:stroke color="#002060" joinstyle="round" endarrow="classic" endarrowlength="long"/>
                        <v:imagedata o:title=""/>
                        <o:lock v:ext="edit" aspectratio="f"/>
                      </v:shape>
                      <v:roundrect id="_x0000_s1026" o:spid="_x0000_s1026" o:spt="2" style="position:absolute;left:1108075;top:1113790;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MradrfkAQAAqwMAAA4AAABkcnMvZTJvRG9jLnhtbK1TS27b&#10;MBDdF8gdCO5jSU4jO4LlbIwUBYo2aNID0PxYLPgDSVvyBXqArgsU6KboIXqcID1Gh7SctOkmi26o&#10;x+Hocd6b4eJy0ArtuA/SmhZXkxIjbqhl0mxa/OH26nSOUYjEMKKs4S3e84AvlycvFr1r+NR2VjHu&#10;EZCY0PSuxV2MrimKQDuuSZhYxw0cCus1ibD1m4J50gO7VsW0LOuit545bykPAaKrwyEeGf1zCK0Q&#10;kvKVpVvNTTyweq5IBEmhky7gZa5WCE7jOyECj0i1GJTGvMIlgNdpLZYL0mw8cZ2kYwnkOSU80aSJ&#10;NHDpA9WKRIK2Xv5DpSX1NlgRJ9Tq4iAkOwIqqvKJNzcdcTxrAauDezA9/D9a+nZ37ZFkLZ5WZxgZ&#10;oqHld18+/fr++f7rj7uf31CKg0u9Cw0k37hrP+4CwCR5EF6nL4hBA0xUVc7L2TlG+4Srs9nF6DIf&#10;IqKQUM8v6gr8p5AwLWf1y/PEXzwSOR/iK241SqDF3m4New+dzAaT3ZsQs9NsrJawjxgJraBvO6JQ&#10;Vdf1bGQck4H7yJn+NPZKKpU7r8xfAUhMkSKJPchLKA7rYdS8tmwPfqnXBnqQ5ukI/BGsj2DrvNx0&#10;UH+Vi0lE0MMsdJy3NCR/7vPFj29s+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srgJ1gAAAAUB&#10;AAAPAAAAAAAAAAEAIAAAACIAAABkcnMvZG93bnJldi54bWxQSwECFAAUAAAACACHTuJAytp2t+QB&#10;AACrAwAADgAAAAAAAAABACAAAAAlAQAAZHJzL2Uyb0RvYy54bWxQSwUGAAAAAAYABgBZAQAAewUA&#10;AAAA&#10;">
                        <v:fill on="f" focussize="0,0"/>
                        <v:stroke on="f"/>
                        <v:imagedata o:title=""/>
                        <o:lock v:ext="edit" aspectratio="f"/>
                        <v:textbox inset="0mm,0mm,0mm,0mm">
                          <w:txbxContent>
                            <w:p>
                              <w:pPr>
                                <w:jc w:val="center"/>
                                <w:rPr>
                                  <w:sz w:val="18"/>
                                  <w:szCs w:val="18"/>
                                </w:rPr>
                              </w:pPr>
                              <w:r>
                                <w:rPr>
                                  <w:rFonts w:hint="eastAsia"/>
                                  <w:sz w:val="18"/>
                                  <w:szCs w:val="18"/>
                                </w:rPr>
                                <w:t>结晶</w:t>
                              </w:r>
                            </w:p>
                          </w:txbxContent>
                        </v:textbox>
                      </v:roundrect>
                      <v:roundrect id="_x0000_s1026" o:spid="_x0000_s1026" o:spt="2" style="position:absolute;left:2821305;top:863600;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DQVu1bkAQAAqgMAAA4AAABkcnMvZTJvRG9jLnhtbK2TS24U&#10;MRCG90jcwfKe6UeSzqQ1PdmMgpAQRIQcwOPHtJFfsj3TPRfgAKyRkNggDsFxIjgGZU9PAmGTBZvu&#10;cpX7c/1/uReXo1Zox32Q1nS4mpUYcUMtk2bT4dv3Vy/mGIVIDCPKGt7hPQ/4cvn82WJwLa9tbxXj&#10;HgHEhHZwHe5jdG1RBNpzTcLMOm6gKKzXJMLSbwrmyQB0rYq6LJtisJ45bykPAbKrQxFPRP8UoBVC&#10;Ur6ydKu5iQeq54pEkBR66QJe5m6F4DS+FSLwiFSHQWnMTzgE4nV6FssFaTeeuF7SqQXylBYeadJE&#10;Gjj0HrUikaCtl/+gtKTeBivijFpdHIRkR0BFVT7y5qYnjmctYHVw96aH/4elb3bXHknW4bo6xcgQ&#10;DSO/+/zx17dPP798v/vxFaU8uDS40MLmG3ftp1WAMEkehdfpDWLQCJx5XZ2UZxjtOzxvTppyMpmP&#10;EVGoN/OLpgL7KdTr8rw5PUv44oHjfIgvudUoBR32dmvYOxhk9pfsXoeYjWZTs4R9wEhoBWPbEYWq&#10;pmnOJ+K0GdhHZvrS2CupVB68Mn8lYGPKFEnrQV2K4rgeJ8lry/Zgl3plYATpOh0DfwzWx2DrvNz0&#10;0H+Vm0kgGGEWOl23dEf+XOeDH36x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srgJ1gAAAAUB&#10;AAAPAAAAAAAAAAEAIAAAACIAAABkcnMvZG93bnJldi54bWxQSwECFAAUAAAACACHTuJANBW7VuQB&#10;AACqAwAADgAAAAAAAAABACAAAAAlAQAAZHJzL2Uyb0RvYy54bWxQSwUGAAAAAAYABgBZAQAAewUA&#10;AAAA&#10;">
                        <v:fill on="f" focussize="0,0"/>
                        <v:stroke on="f"/>
                        <v:imagedata o:title=""/>
                        <o:lock v:ext="edit" aspectratio="f"/>
                        <v:textbox inset="0mm,0mm,0mm,0mm">
                          <w:txbxContent>
                            <w:p>
                              <w:pPr>
                                <w:jc w:val="center"/>
                                <w:rPr>
                                  <w:sz w:val="18"/>
                                  <w:szCs w:val="18"/>
                                </w:rPr>
                              </w:pPr>
                              <w:r>
                                <w:rPr>
                                  <w:rFonts w:hint="eastAsia"/>
                                  <w:sz w:val="18"/>
                                  <w:szCs w:val="18"/>
                                </w:rPr>
                                <w:t>未结晶</w:t>
                              </w:r>
                            </w:p>
                          </w:txbxContent>
                        </v:textbox>
                      </v:roundrect>
                      <v:roundrect id="_x0000_s1026" o:spid="_x0000_s1026" o:spt="2" style="position:absolute;left:3277870;top:171132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75RUEQwIAAIkEAAAOAAAAZHJzL2Uyb0RvYy54bWytVEuO&#10;EzEQ3SNxB8t7pj/DdDKtdGZBCEJCMGLgAI7tThv5J9tJdy7AAVgjIc0GcQiOM4JjUHY684NFFiRS&#10;57ldfq73qiqzi0FJtOXOC6MbXJzkGHFNDRN63eCPH5bPphj5QDQj0mje4B33+GL+9MmstzUvTWck&#10;4w4BifZ1bxvchWDrLPO044r4E2O5hs3WOEUCLN06Y470wK5kVuZ5lfXGMesM5d7D28V+E4+M7hhC&#10;07aC8oWhG8V12LM6LkkASb4T1uN5yrZtOQ3v2tbzgGSDQWlIT7gE8Co+s/mM1GtHbCfomAI5JoVH&#10;mhQRGi69pVqQQNDGib+olKDOeNOGE2pUtheSHAEVRf7Im6uOWJ60gNXe3pru/x8tfbu9dEiwBpfF&#10;GUaaKCj5zdfPv79/+fXtx83PaxTfg0u99TUEX9lLN648wCh5aJ2KvyAGDQ0+LSeT6QT83UF3TYri&#10;tEznSc2HgCgEVNPzqoB9CgFlPqmep/3sjsg6H15xo1AEDXZmo9l7qGQymGzf+JCcZmO2hH3CqFUS&#10;6rYlEhVVVU1ixsA4BgM6cMaT3kjBlkLKtHDr1QvpEBxt8GIav+PhB2FSo77B52cgBlECbd9CuwFU&#10;Fqzzep1ye3DC3yfO4bNc/os4JrYgvtsnkBhiGKk7TthLzVDYWSiJhlnEMQXFGUaSw+hGlCIDEfKY&#10;SLBBavAllnJfvIjCsBrGiq4M20E3yNcaOixOywG4A1gdwMY6se6gOkUSFYmgQ5Pp4zTFEbi/Thff&#10;/YP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e+UVBE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冻析</w:t>
                              </w:r>
                            </w:p>
                          </w:txbxContent>
                        </v:textbox>
                      </v:roundrect>
                      <v:shape id="_x0000_s1026" o:spid="_x0000_s1026" o:spt="32" type="#_x0000_t32" style="position:absolute;left:3622675;top:1477010;height:234315;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Dgv+8IXAgAA/wMAAA4AAABkcnMvZTJvRG9jLnhtbK1TS5LTMBDd&#10;U8UdVNoTO87EAVecWSQMGwpSBRxAkWVbVfqVWpPPJbgAVayAFbCaPaeB4Ri05DCBsJkFG7ml7n56&#10;77k1v9xrRbbCg7SmpuNRTokw3DbSdDV98/rq0WNKIDDTMGWNqOlBAL1cPHww37lKFLa3qhGeIIiB&#10;audq2ofgqiwD3gvNYGSdMJhsrdcs4NZ3WePZDtG1yoo8L7Od9Y3zlgsAPF0NSXpE9PcBtG0ruVhZ&#10;fq2FCQOqF4oFlAS9dEAXiW3bCh5eti2IQFRNUWlIK16C8Sau2WLOqs4z10t+pMDuQ+FMk2bS4KV3&#10;UCsWGLn28h8oLbm3YNsw4lZng5DkCKoY52fevOqZE0kLWg3uznT4f7D8xXbtiWxqWoxLSgzT+Mtv&#10;3938ePvx9uuX7x9ufn57H+PPn0gsQLt2DirsWpq1P+7ArX3Uvm+9jl9URfY1nZRFUc6mlBxwzC5m&#10;M9Q32C32gXAsKCeY5JgtJheT8TQmsxOK8xCeCatJDGoKwTPZ9WFpjcG/av04+c22zyEMjb8bIgVl&#10;yK6mT6ZFvIHhlLY4HRhqh0rBdKkXrJLNlVQqdoDvNkvlyZbFScmLvExskdBfZfGSFYN+qEupQVQv&#10;WPPUNCQcHDpo8OnQSEGLhhIl8KXFCImyKjCpTpUQBFOhPytW3dENZdCUaPlgcow2tjkk79M5zkWy&#10;7TjDcfD+3Kfu07t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75z20wAAAAUBAAAPAAAAAAAA&#10;AAEAIAAAACIAAABkcnMvZG93bnJldi54bWxQSwECFAAUAAAACACHTuJAOC/7whcCAAD/AwAADgAA&#10;AAAAAAABACAAAAAiAQAAZHJzL2Uyb0RvYy54bWxQSwUGAAAAAAYABgBZAQAAqwUAAAAA&#10;">
                        <v:fill on="f" focussize="0,0"/>
                        <v:stroke color="#002060" joinstyle="round" endarrow="classic" endarrowlength="long"/>
                        <v:imagedata o:title=""/>
                        <o:lock v:ext="edit" aspectratio="f"/>
                      </v:shape>
                      <v:roundrect id="_x0000_s1026" o:spid="_x0000_s1026" o:spt="2" style="position:absolute;left:2078990;top:201485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D7LC5xPwIAAIkEAAAOAAAAZHJzL2Uyb0RvYy54bWytVEuu&#10;0zAUnSOxB8tzmqR6TT9q+gaUIiQETzxYgGs7jZF/st0m3QALYIyExASxCJbzBMvg2knfDwYd0Erp&#10;cXx9fM+593Z52SmJDtx5YXSFi1GOEdfUMKF3Ff7wfvNshpEPRDMijeYVPnKPL1dPnyxbu+Bj0xjJ&#10;uENAov2itRVuQrCLLPO04Yr4kbFcw2ZtnCIBlm6XMUdaYFcyG+d5mbXGMesM5d7D23W/iQdGdw6h&#10;qWtB+drQveI69KyOSxJAkm+E9XiVsq1rTsPbuvY8IFlhUBrSEy4BvI3PbLUki50jthF0SIGck8Ij&#10;TYoIDZfeUq1JIGjvxF9USlBnvKnDiBqV9UKSI6CiyB95c90Qy5MWsNrbW9P9/6Olbw5XDglW4XEx&#10;xUgTBSW/+fLp9/fPv77+uPn5DcX34FJr/QKCr+2VG1YeYJTc1U7FXxCDOuDJp7P5HPw9RlxczCaT&#10;3mXeBUQhoJzNywL2aQqYlhdpP7sjss6Hl9woFEGFndlr9g4qmQwmh9c+JKfZkC1hHzGqlYS6HYhE&#10;RVmWKWNgHIIBnTjjSW+kYBshZVq43fa5dAiOVng9i9+YLhx5ECY1ais8n4wnkDiBtq+h3QAqC9Z5&#10;vUu5PTjh7xPn8Nls/kUcE1sT3/QJJIberoYT9kIzFI4WSqJhFnFMQXGGkeQwuhGl9g1EyHMiQZPU&#10;IC2Wsi9eRKHbdkNFt4YdoRvkKw0dFqflBNwJbE9gb53YNVCdIomKRNChybdhmuII3F+ni+/+QV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aop1rXAAAABQEAAA8AAAAAAAAAAQAgAAAAIgAAAGRy&#10;cy9kb3ducmV2LnhtbFBLAQIUABQAAAAIAIdO4kD7LC5xPwIAAIkEAAAOAAAAAAAAAAEAIAAAACYB&#10;AABkcnMvZTJvRG9jLnhtbFBLBQYAAAAABgAGAFkBAADXBQAAAAA=&#10;">
                        <v:fill on="t" focussize="0,0"/>
                        <v:stroke color="#0000FF" joinstyle="round"/>
                        <v:imagedata o:title=""/>
                        <o:lock v:ext="edit" aspectratio="f"/>
                        <v:textbox inset="0mm,0mm,0mm,0mm">
                          <w:txbxContent>
                            <w:p>
                              <w:pPr>
                                <w:jc w:val="center"/>
                              </w:pPr>
                              <w:r>
                                <w:rPr>
                                  <w:rFonts w:hint="eastAsia"/>
                                </w:rPr>
                                <w:t>二初脑</w:t>
                              </w:r>
                            </w:p>
                          </w:txbxContent>
                        </v:textbox>
                      </v:roundrect>
                      <v:shape id="_x0000_s1026" o:spid="_x0000_s1026" o:spt="127" type="#_x0000_t127" style="position:absolute;left:3105785;top:3014345;height:69850;width:77470;" fillcolor="#FFFFFF" filled="t" stroked="t" coordsize="21600,21600" o:gfxdata="UEsDBAoAAAAAAIdO4kAAAAAAAAAAAAAAAAAEAAAAZHJzL1BLAwQUAAAACACHTuJA+lT1XtQAAAAF&#10;AQAADwAAAGRycy9kb3ducmV2LnhtbE2PQUvDQBCF74L/YRnBm92NSK0xmx6UChV6sApet9lpEszO&#10;huwkjf/e0Yu9DG94w3vfFOs5dGrCIbWRLGQLAwqpir6l2sLH++ZmBSqxI++6SGjhGxOsy8uLwuU+&#10;nugNpz3XSkIo5c5Cw9znWqeqweDSIvZI4h3jEBzLOtTaD+4k4aHTt8YsdXAtSUPjenxqsPraj8HC&#10;NI8vendf8evnUWeb53q7S7S19voqM4+gGGf+P4ZffEGHUpgOcSSfVGdBHuG/Kd7KZHegDiIezBJ0&#10;Wehz+vIHUEsDBBQAAAAIAIdO4kBZg1DUJwIAAEIEAAAOAAAAZHJzL2Uyb0RvYy54bWytUzuO2zAQ&#10;7QPkDgT7WJLXXnsFy1us12mCZIFNDjCmKIsAfyBpyy5Tp0oRIEAukAtsmdxmN9fIkHL2lxQuwoIa&#10;aoaP770hZ+c7JcmWOy+MrmgxyCnhmpla6HVFP7xfvppS4gPoGqTRvKJ77un5/OWLWWdLPjStkTV3&#10;BEG0Lztb0TYEW2aZZy1X4AfGco3JxjgFAZdundUOOkRXMhvm+WnWGVdbZxj3Hv8u+iQ9ILpjAE3T&#10;CMYXhm0U16FHdVxCQEm+FdbTeWLbNJyFd03jeSCyoqg0pBkPwXgV52w+g3LtwLaCHSjAMRSeaVIg&#10;NB56D7WAAGTjxF9QSjBnvGnCgBmV9UKSI6iiyJ95c92C5UkLWu3tven+/8Gyt9srR0Rd0WGBjdeg&#10;sOV3Nx9/ff90++1nSe4+f7398YXEJFrVWV/ijmt75Q4rj2HUvWucil9URHYVPSny8WQ6pmSPcV6M&#10;Tkbj3mq+C4RhwWQymmAPGOZPz6bj1IjsAcY6H15zo0gMKtpI01204MLlLjhgIVkN2zc+IA3c9qc8&#10;MvBGinoppEwLt15dSEe2gP1fphF54JYnZVKTrqJn4yEyZoCXusHLhKGyaIzX63Tekx3+MXCexr+A&#10;I7EF+LYnkBB6H5QI3CETKFsO9aWuSdhbtF7jm6ORjOI1JZLjE41Rqgwg5DGVqE5qFBm71fcnRitT&#10;77HVG+vEukVPi8Q3ZvBqJUsOzyDe3cfrhPTw9O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pU&#10;9V7UAAAABQEAAA8AAAAAAAAAAQAgAAAAIgAAAGRycy9kb3ducmV2LnhtbFBLAQIUABQAAAAIAIdO&#10;4kBZg1DUJwIAAEIEAAAOAAAAAAAAAAEAIAAAACMBAABkcnMvZTJvRG9jLnhtbFBLBQYAAAAABgAG&#10;AFkBAAC8BQAAAAA=&#10;">
                        <v:fill on="t" focussize="0,0"/>
                        <v:stroke color="#000000" joinstyle="miter"/>
                        <v:imagedata o:title=""/>
                        <o:lock v:ext="edit" aspectratio="f"/>
                      </v:shape>
                      <v:shape id="_x0000_s1026" o:spid="_x0000_s1026" o:spt="32" type="#_x0000_t32" style="position:absolute;left:2768600;top:2127885;height:635;width:857885;" filled="f" stroked="t" coordsize="21600,21600" o:gfxdata="UEsDBAoAAAAAAIdO4kAAAAAAAAAAAAAAAAAEAAAAZHJzL1BLAwQUAAAACACHTuJAnc4GPNQAAAAF&#10;AQAADwAAAGRycy9kb3ducmV2LnhtbE2PQU/DMAyF70j8h8hIXBBLOsG0dU0nhMSBI9skrl5j2o7G&#10;qZp0Hfv1GC5wsZ71rPc+F5uz79SJhtgGtpDNDCjiKriWawv73cv9ElRMyA67wGThiyJsyuurAnMX&#10;Jn6j0zbVSkI45mihSanPtY5VQx7jLPTE4n2EwWOSdai1G3CScN/puTEL7bFlaWiwp+eGqs/t6C1Q&#10;HB8z87Ty9f71Mt29zy/Hqd9Ze3uTmTWoROf0dww/+IIOpTAdwsguqs6CPJJ+p3hLkz2AOohYmQXo&#10;stD/6ctvUEsDBBQAAAAIAIdO4kDJ7M8QDAIAAP0DAAAOAAAAZHJzL2Uyb0RvYy54bWytU0uOEzEQ&#10;3SNxB8t70p2gZDKtdGaRMGwQRAIO4Njubkv+yeVJJ5fgAkisgBXMavacBoZjUHaHGRg2WdALd9mu&#10;en7vuby42BtNdjKAcram41FJibTcCWXbmr59c/lkTglEZgXTzsqaHiTQi+XjR4veV3LiOqeFDARB&#10;LFS9r2kXo6+KAngnDYOR89LiZuOCYRGnoS1EYD2iG11MynJW9C4IHxyXALi6HjbpETGcAuiaRnG5&#10;dvzKSBsH1CA1iygJOuWBLjPbppE8vmoakJHomqLSmEc8BONtGovlglVtYL5T/EiBnULhgSbDlMVD&#10;76DWLDJyFdQ/UEbx4MA1ccSdKQYh2RFUMS4fePO6Y15mLWg1+DvT4f/B8pe7TSBK1HQyPqfEMoNX&#10;fvv+5se7T7fXX79/vPn57UOKv3wmKQHt6j1UWLWym3Ccgd+EpH3fBJP+qIrsEfBsNp+VaPQhgU/O&#10;5vPpYLfcR8IxYT7Na4Rjwuxp3izuUXyA+Fw6Q1JQU4iBqbaLK2ct3qoL4+w3272AiDyw8HdBoqAt&#10;6Wt6Pp1MKeEMu7TB7sDQeFQKts214LQSl0rrVAGh3a50IDuWOiV/iS3i/pWWDlkz6Ia8vDWI6iQT&#10;z6wg8eDRQYtPhyYKRgpKtMSXliIEZFVkSp+SiUdriwyS4YPFKdo6ccjO53Xsiszx2MGp7f6c5+r7&#10;V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OBjzUAAAABQEAAA8AAAAAAAAAAQAgAAAAIgAA&#10;AGRycy9kb3ducmV2LnhtbFBLAQIUABQAAAAIAIdO4kDJ7M8QDAIAAP0DAAAOAAAAAAAAAAEAIAAA&#10;ACMBAABkcnMvZTJvRG9jLnhtbFBLBQYAAAAABgAGAFkBAAChBQAAAAA=&#10;">
                        <v:fill on="f" focussize="0,0"/>
                        <v:stroke color="#000000" joinstyle="round"/>
                        <v:imagedata o:title=""/>
                        <o:lock v:ext="edit" aspectratio="f"/>
                      </v:shape>
                      <v:shape id="_x0000_s1026" o:spid="_x0000_s1026" o:spt="32" type="#_x0000_t32" style="position:absolute;left:3620770;top:1918970;flip:x;height:454025;width:1905;" filled="f" stroked="t" coordsize="21600,21600" o:gfxdata="UEsDBAoAAAAAAIdO4kAAAAAAAAAAAAAAAAAEAAAAZHJzL1BLAwQUAAAACACHTuJAUjuUkdUAAAAF&#10;AQAADwAAAGRycy9kb3ducmV2LnhtbE2PzU7DMBCE70i8g7VI3KgdhEob4lQIUS5IiBZUrk68+RH2&#10;OsRuWt6epRe4rGY1q5lvi9XROzHhGPtAGrKZAoFUB9tTq+H9bX21ABGTIWtcINTwjRFW5flZYXIb&#10;DrTBaZtawSEUc6OhS2nIpYx1h97EWRiQ2GvC6E3idWylHc2Bw72T10rNpTc9cUNnBnzosP7c7r2G&#10;16fwtWnu14/DhB9Ntatu3UvzrPXlRabuQCQ8pr9j+MVndCiZqQp7slE4DfxIOk32Fiq7AVGxWKo5&#10;yLKQ/+nLH1BLAwQUAAAACACHTuJAZgf3GR4CAAAKBAAADgAAAGRycy9lMm9Eb2MueG1srVPNbhMx&#10;EL4j8Q6W72Q3S5M2UTY9JBQOCCoBD+DY3l1L/pPHzSYvwQsgcQJOwKl3ngbKYzD2hhbCpQcu1tgz&#10;881834wX5zujyVYGUM7WdDwqKZGWO6FsW9M3ry8enVECkVnBtLOypnsJ9Hz58MGi93NZuc5pIQNB&#10;EAvz3te0i9HPiwJ4Jw2DkfPSorNxwbCI19AWIrAe0Y0uqrKcFr0LwgfHJQC+rgcnPSCG+wC6plFc&#10;rh2/MtLGATVIzSJSgk55oMvcbdNIHl82DchIdE2RacwnFkF7k85iuWDzNjDfKX5ogd2nhSNOhimL&#10;RW+h1iwychXUP1BG8eDANXHEnSkGIlkRZDEuj7R51TEvMxeUGvyt6PD/YPmL7WUgStS0qlATywyO&#10;/Obd9Y+3H2++fvn+4frnt/fJ/vyJpACUq/cwx6yVvQyHG/jLkLjvmmBIo5V/hnuV1UB+ZFfTx9Oq&#10;PD1F+D06ZuOzGdpZeLmLhGPAeFZOKOHoPpmclNUkeYsBMAH7APGpdIYko6YQA1NtF1fOWhywC0Mx&#10;tn0OcUj8nZCStSV9TWcTRCWc4cI2uChoGo+kwba5UXBaiQuldcqA0G5WOpAtS0tTVuU0t4sN/RWW&#10;iqwZdENcdg2sOsnEEytI3HsU0+IvoqkFIwUlWuKnS1bmH5nSd5EQJdOxOwrW7UENbVGUpP6gd7I2&#10;TuzzGPI7rkiW7bDOaQf/vOfsuy+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O5SR1QAAAAUB&#10;AAAPAAAAAAAAAAEAIAAAACIAAABkcnMvZG93bnJldi54bWxQSwECFAAUAAAACACHTuJAZgf3GR4C&#10;AAAKBAAADgAAAAAAAAABACAAAAAkAQAAZHJzL2Uyb0RvYy54bWxQSwUGAAAAAAYABgBZAQAAtAUA&#10;AAAA&#10;">
                        <v:fill on="f" focussize="0,0"/>
                        <v:stroke color="#002060" joinstyle="round" endarrow="classic" endarrowlength="long"/>
                        <v:imagedata o:title=""/>
                        <o:lock v:ext="edit" aspectratio="f"/>
                      </v:shape>
                      <v:roundrect id="_x0000_s1026" o:spid="_x0000_s1026" o:spt="2" style="position:absolute;left:3275965;top:237299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d95o4QQIAAIkEAAAOAAAAZHJzL2Uyb0RvYy54bWytVEuO&#10;EzEQ3SNxB8t7pjs9pPNROrMgBCEhGDFwAMd2p438k+2kOxfgAKyRkGaDOATHGcExKLs784NFFiRS&#10;57ldfq73qiqLi05JtOfOC6MrPDrLMeKaGib0tsIfP6yfTTHygWhGpNG8wgfu8cXy6ZNFa+e8MI2R&#10;jDsEJNrPW1vhJgQ7zzJPG66IPzOWa9isjVMkwNJtM+ZIC+xKZkWel1lrHLPOUO49vF31m3hgdKcQ&#10;mroWlK8M3SmuQ8/quCQBJPlGWI+XKdu65jS8q2vPA5IVBqUhPeESwJv4zJYLMt86YhtBhxTIKSk8&#10;0qSI0HDpLdWKBIJ2TvxFpQR1xps6nFGjsl5IcgRUjPJH3lw1xPKkBaz29tZ0//9o6dv9pUOCVbgo&#10;RhhpoqDkN18///7+5de3Hzc/r1F8Dy611s8h+MpeumHlAUbJXe1U/AUxqKvweTEZz8oxRgfgPJ8U&#10;s9m4d5l3AVEIKKezcgT+0xiQT8rnaT+7I7LOh1fcKBRBhZ3ZafYeKpkMJvs3PiSn2ZAtYZ8wqpWE&#10;uu2JRKOyLCfxRmAcggEdOeNJb6RgayFlWrjt5oV0CI5WeDWN3+HwgzCpUVvh2bgAYZRA29fQbgCV&#10;Beu83qbcHpzw94lz+KzX/yKOia2Ib/oEEkNvV8MJe6kZCgcLJdEwizimoDjDSHIY3YhS+wYi5CmR&#10;YIPU4EssZV+8iEK36YaKbgw7QDfI1xo6LE7LEbgj2BzBzjqxbaA6qTkSJXRoMn2YpjgC99fp4rt/&#10;k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F33mjhBAgAAiQ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毛素油</w:t>
                              </w:r>
                            </w:p>
                          </w:txbxContent>
                        </v:textbox>
                      </v:roundrect>
                      <v:roundrect id="_x0000_s1026" o:spid="_x0000_s1026" o:spt="2" style="position:absolute;left:1125855;top:235521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CbYl4TQQIAAIkEAAAOAAAAZHJzL2Uyb0RvYy54bWytVE2O&#10;0zAU3iNxB8t7miaQTKdqOgtKERKCEQMHcG0nMfKfbLdpL8ABWCMhsUEcguOM4Bg8O+n8waILWin9&#10;HD9/ft/33uviYq8k2nHnhdE1zidTjLimhgnd1vjD+/WTGUY+EM2INJrX+MA9vlg+frTo7ZwXpjOS&#10;cYeARPt5b2vchWDnWeZpxxXxE2O5hs3GOEUCLF2bMUd6YFcyK6bTKuuNY9YZyr2Ht6thE4+M7hRC&#10;0zSC8pWhW8V1GFgdlySAJN8J6/EyZds0nIa3TeN5QLLGoDSkJ1wCeBOf2XJB5q0jthN0TIGcksID&#10;TYoIDZfeUK1IIGjrxF9USlBnvGnChBqVDUKSI6Ainz7w5qojlictYLW3N6b7/0dL3+wuHRKsxkVR&#10;YKSJgpJff/n0+/vnX19/XP/8huJ7cKm3fg7BV/bSjSsPMEreN07FXxCD9tBReVHOyhKjA3A+Lcsi&#10;LweX+T4gCgHV7LzKwX8aA6Zn1bO0n90SWefDS24UiqDGzmw1eweVTAaT3WsfktNszJawjxg1SkLd&#10;dkSivKqqs3gjMI7BgI6c8aQ3UrC1kDItXLt5Lh2CozVezeJ3PHwvTGrU1/i8LEAYJdD2DbQbQGXB&#10;Oq/blNu9E/4u8RQ+6/W/iGNiK+K7IYHEMNjVccJeaIbCwUJJNMwijikozjCSHEY3otS+gQh5SiTY&#10;IDX4Eks5FC+isN/sx4puDDtAN8hXGjosTssRuCPYHMHWOtF2UJ08iYpE0KHJ9HGa4gjcXaeLb/9B&#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JtiXhNBAgAAiQ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脱水</w:t>
                              </w:r>
                            </w:p>
                          </w:txbxContent>
                        </v:textbox>
                      </v:roundrect>
                      <v:shape id="_x0000_s1026" o:spid="_x0000_s1026" o:spt="32" type="#_x0000_t32" style="position:absolute;left:1467485;top:1918970;height:436245;width:317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NkTkdwXAgAAAAQAAA4AAABkcnMvZTJvRG9jLnhtbK1TS47UMBDd&#10;I3EHy3s66fQ/6vQsuhk2CFoCDuB2nMSSf3J5+nMJLoDEClgBq9lzGhiOQTkJ09BsZsHGKbuqnuu9&#10;PC+vjlqRvfAgrSnocJBSIgy3pTR1Qd+8vn4ypwQCMyVT1oiCngTQq9XjR8uDy0VmG6tK4QmCGMgP&#10;rqBNCC5PEuCN0AwG1gmDycp6zQJufZ2Unh0QXaskS9NpcrC+dN5yAYCnmy5Je0T/EEBbVZKLjeU3&#10;WpjQoXqhWEBK0EgHdNVOW1WCh5dVBSIQVVBkGtoVL8F4F9dktWR57ZlrJO9HYA8Z4YKTZtLgpfdQ&#10;GxYYufHyHygtubdgqzDgVicdkVYRZDFML7R51TAnWi4oNbh70eH/wfIX+60nsixolo0oMUzjL797&#10;d/vj7ce7r1++f7j9+e19jD9/IrEA5To4yLFrbba+34Hb+sj9WHkdv8iKHNFa4+lsPJ9QcsJ4MZwv&#10;Zr3c4hgIx4LRcIZZjunxaJqNJxE9OcM4D+GZsJrEoKAQPJN1E9bWGPyt1g9bwdn+OYSu8XdDnEEZ&#10;cijoYpLFGxjatEJ7YKgdUgVTt71glSyvpVKxA3y9WytP9ixaJc3SaTsuDvRXWbxkw6Dp6tpUZ6JG&#10;sPKpKUk4OZTQ4NuhcQQtSkqUwKcWIxyU5YFJda6EIJgKzUWxqns1lEFRouadyjHa2fLUit+eozFa&#10;2XoTR+f9uW+7zw93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75z20wAAAAUBAAAPAAAAAAAA&#10;AAEAIAAAACIAAABkcnMvZG93bnJldi54bWxQSwECFAAUAAAACACHTuJA2ROR3BcCAAAABAAADgAA&#10;AAAAAAABACAAAAAiAQAAZHJzL2Uyb0RvYy54bWxQSwUGAAAAAAYABgBZAQAAqwUAAAAA&#10;">
                        <v:fill on="f" focussize="0,0"/>
                        <v:stroke color="#002060" joinstyle="round" endarrow="classic" endarrowlength="long"/>
                        <v:imagedata o:title=""/>
                        <o:lock v:ext="edit" aspectratio="f"/>
                      </v:shape>
                      <v:shape id="_x0000_s1026" o:spid="_x0000_s1026" o:spt="32" type="#_x0000_t32" style="position:absolute;left:1471295;top:2118995;flip:x;height:635;width:607695;" filled="f" stroked="t" coordsize="21600,21600" o:gfxdata="UEsDBAoAAAAAAIdO4kAAAAAAAAAAAAAAAAAEAAAAZHJzL1BLAwQUAAAACACHTuJAUjuUkdUAAAAF&#10;AQAADwAAAGRycy9kb3ducmV2LnhtbE2PzU7DMBCE70i8g7VI3KgdhEob4lQIUS5IiBZUrk68+RH2&#10;OsRuWt6epRe4rGY1q5lvi9XROzHhGPtAGrKZAoFUB9tTq+H9bX21ABGTIWtcINTwjRFW5flZYXIb&#10;DrTBaZtawSEUc6OhS2nIpYx1h97EWRiQ2GvC6E3idWylHc2Bw72T10rNpTc9cUNnBnzosP7c7r2G&#10;16fwtWnu14/DhB9Ntatu3UvzrPXlRabuQCQ8pr9j+MVndCiZqQp7slE4DfxIOk32Fiq7AVGxWKo5&#10;yLKQ/+nLH1BLAwQUAAAACACHTuJAOyDLIh0CAAAJBAAADgAAAGRycy9lMm9Eb2MueG1srVPNbhMx&#10;EL4j8Q6W72Q3S5s2UTY9JBQOCCIBD+B47V1L/pPHzSYvwQsgcQJOwKl3ngbKYzD2hhbCpQcuuzOe&#10;mW/m+zyeX+yMJlsRQDlb0/GopERY7hpl25q+eX356JwSiMw2TDsraroXQC8WDx/Mez8TleucbkQg&#10;CGJh1vuadjH6WVEA74RhMHJeWAxKFwyL6Ia2aALrEd3ooirLSdG70PjguADA09UQpAfEcB9AJ6Xi&#10;YuX4lRE2DqhBaBaREnTKA13kaaUUPL6UEkQkuqbINOYvNkF7k77FYs5mbWC+U/wwArvPCEecDFMW&#10;m95CrVhk5Cqof6CM4sGBk3HEnSkGIlkRZDEuj7R51TEvMheUGvyt6PD/YPmL7ToQ1dS0qk4osczg&#10;ld+8u/7x9uPN1y/fP1z//PY+2Z8/kZSAcvUeZli1tOtw8MCvQ+K+k8EQqZV/hnuV1UB+ZIfOydm4&#10;mp5Sssc24/H5FO0svNhFwjFhUp5NUpxjwuRxDhYDXsL1AeJT4QxJRk0hBqbaLi6dtXi/Lgy92PY5&#10;RETFwt8FqVhb0td0eloleIb7KnFP0DQeOYNt85zgtGouldapAkK7WepAtiztTFmVk7wmiPtXWmqy&#10;YtANeTk0kOoEa57YhsS9Ry0tPiKaRjCioUQLfHPJyvQjU/ouE6JgOnZHybpNudhcW/wl8Qe5k7Vx&#10;zT7fQj7HDcmJh21OK/inn6vvXvD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7lJHVAAAABQEA&#10;AA8AAAAAAAAAAQAgAAAAIgAAAGRycy9kb3ducmV2LnhtbFBLAQIUABQAAAAIAIdO4kA7IMsiHQIA&#10;AAkEAAAOAAAAAAAAAAEAIAAAACQBAABkcnMvZTJvRG9jLnhtbFBLBQYAAAAABgAGAFkBAACzBQAA&#10;AAA=&#10;">
                        <v:fill on="f" focussize="0,0"/>
                        <v:stroke color="#002060" joinstyle="round" endarrow="classic" endarrowlength="long"/>
                        <v:imagedata o:title=""/>
                        <o:lock v:ext="edit" aspectratio="f"/>
                      </v:shape>
                      <v:shape id="_x0000_s1026" o:spid="_x0000_s1026" o:spt="32" type="#_x0000_t32" style="position:absolute;left:1457960;top:2571750;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PYwiEYWAgAA/wMAAA4AAABkcnMvZTJvRG9jLnhtbK1TzY7TMBC+&#10;I/EOlu80aXfb7kZN99CyXBBUAh7AdZzEkv/k8TbtS/ACSJyAE3DaO08Dy2MwdsIWymUPXJJxZuab&#10;+b58XlzttSI74UFaU9LxKKdEGG4raZqSvnl9/eSCEgjMVExZI0p6EECvlo8fLTpXiIltraqEJwhi&#10;oOhcSdsQXJFlwFuhGYysEwaTtfWaBTz6Jqs86xBdq2yS57Oss75y3nIBgF/XfZIOiP4hgLauJRdr&#10;y2+0MKFH9UKxgJSglQ7oMm1b14KHl3UNIhBVUmQa0hOHYLyNz2y5YEXjmWslH1ZgD1nhhJNm0uDQ&#10;e6g1C4zcePkPlJbcW7B1GHGrs55IUgRZjPMTbV61zInEBaUGdy86/D9Y/mK38URWJZ1MppQYpvGX&#10;3727/fH2493XL98/3P789j7Gnz+RWIBydQ4K7FqZjR9O4DY+ct/XXsc3siJ7tNb5dH45Q6EPCD6d&#10;j+fTQW6xD4RjwewMJ3LMnuXnF3lKZkcU5yE8E1aTGJQUgmeyacPKGoN/1fpx0pvtnkPAPbDxd0Nc&#10;QRnSlfRyGjlxhi6t0R0YaodMwTSpF6yS1bVUKnaAb7Yr5cmORafkkxw373H/KotD1gzavi6leg+1&#10;glVPTUXCwaGCBq8OjStoUVGiBN60GCEgKwKT6lgJQTAV2pNi1QzDlUFuUfJe5BhtbXVI2qfv6IvE&#10;fvBwNN6f59R9vLf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D2MIhGFgIAAP8DAAAOAAAA&#10;AAAAAAEAIAAAACIBAABkcnMvZTJvRG9jLnhtbFBLBQYAAAAABgAGAFkBAACqBQAAAAA=&#10;">
                        <v:fill on="f" focussize="0,0"/>
                        <v:stroke color="#002060" joinstyle="round" endarrow="classic" endarrowlength="long"/>
                        <v:imagedata o:title=""/>
                        <o:lock v:ext="edit" aspectratio="f"/>
                      </v:shape>
                      <v:roundrect id="_x0000_s1026" o:spid="_x0000_s1026" o:spt="2" style="position:absolute;left:1108075;top:287655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T40LBQAIAAIkEAAAOAAAAZHJzL2Uyb0RvYy54bWytVE2O&#10;0zAU3iNxB8t7JklF007UdBaUIiQEIwYO4NpOYuQ/2W6TXoADsEZCYjPiEBxnBMfg2U3nDxZdkEjp&#10;5+T58/u+914XF4OSaMedF0bXuDjLMeKaGiZ0W+OPH9bP5hj5QDQj0mhe4z33+GL59MmitxWfmM5I&#10;xh0CEu2r3ta4C8FWWeZpxxXxZ8ZyDR8b4xQJsHRtxhzpgV3JbJLnZdYbx6wzlHsPb1eHj3hkdKcQ&#10;mqYRlK8M3Squw4HVcUkCSPKdsB4vU7ZNw2l41zSeByRrDEpDesIhgDfxmS0XpGodsZ2gYwrklBQe&#10;aVJEaDj0lmpFAkFbJ/6iUoI6400TzqhR2UFIcgRUFPkjb646YnnSAlZ7e2u6/3+09O3u0iHBajyZ&#10;lBhpoqDkN18//77+8uvbj5uf31F8Dy711lcQfGUv3bjyAKPkoXEq/oIYNEBHFfk8n00x2gPnfFZO&#10;p6PLfAiIQkA5Py8L8J/GgHxWPp9G/uyOyDofXnGjUAQ1dmar2XuoZDKY7N74kJxmY7aEfcKoURLq&#10;tiMSFWVZzkbGMRi4j5xxpzdSsLWQMi1cu3khHYKtNV7N4z1ufhAmNeprfD6dgDBKoO0baDeAyoJ1&#10;Xrcptwc7/H3iHK71+l/EMbEV8d0hgcQQw0jVccJeaobC3kJJNMwijikozjCSHEY3ohQZiJCnRIIN&#10;UoPTsZSH4kUUhs0wVnRj2B66Qb7W0GFxWo7AHcHmCLbWibaD6hRJVCSCDk1lHKcpjsD9dTr47h9k&#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qKda1wAAAAUBAAAPAAAAAAAAAAEAIAAAACIAAABk&#10;cnMvZG93bnJldi54bWxQSwECFAAUAAAACACHTuJAU+NCwUACAACJBAAADgAAAAAAAAABACAAAAAm&#10;AQAAZHJzL2Uyb0RvYy54bWxQSwUGAAAAAAYABgBZAQAA2AUAAAAA&#10;">
                        <v:fill on="t" focussize="0,0"/>
                        <v:stroke color="#0000FF" joinstyle="round"/>
                        <v:imagedata o:title=""/>
                        <o:lock v:ext="edit" aspectratio="f"/>
                        <v:textbox inset="0mm,0mm,0mm,0mm">
                          <w:txbxContent>
                            <w:p>
                              <w:pPr>
                                <w:jc w:val="center"/>
                              </w:pPr>
                              <w:r>
                                <w:rPr>
                                  <w:rFonts w:hint="eastAsia"/>
                                </w:rPr>
                                <w:t>压滤</w:t>
                              </w:r>
                            </w:p>
                          </w:txbxContent>
                        </v:textbox>
                      </v:roundrect>
                      <v:shape id="_x0000_s1026" o:spid="_x0000_s1026" o:spt="32" type="#_x0000_t32" style="position:absolute;left:1457325;top:3084195;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KtdiccWAgAA/wMAAA4AAABkcnMvZTJvRG9jLnhtbK1TzW4TMRC+&#10;I/EOlu9kN5ufplE2PSSUC4JKwAM4Xu+uJf/J42aTl+AFkDgBJ8qpd54GymMw9qYNhEsPXOyxZ+ab&#10;+T6PFxc7rchWeJDWlHQ4yCkRhttKmqak795ePptRAoGZiilrREn3AujF8umTRefmorCtVZXwBEEM&#10;zDtX0jYEN88y4K3QDAbWCYPO2nrNAh59k1WedYiuVVbk+TTrrK+ct1wA4O26d9IDon8MoK1rycXa&#10;8mstTOhRvVAsICVopQO6TN3WteDhdV2DCESVFJmGtGIRtDdxzZYLNm88c63khxbYY1o44aSZNFj0&#10;AWrNAiPXXv4DpSX3FmwdBtzqrCeSFEEWw/xEmzctcyJxQanBPYgO/w+Wv9peeSKrkhbFGSWGaXzy&#10;uw+3P99/vvt28+PT7a/vH6P99QuJAShX52COWStz5Q8ncFc+ct/VXscdWZEdjtZ4cjYqJpTsSzrK&#10;Z+Ph+aSXW+wC4RgwHaGTJ+94lqe3yI4ozkN4Iawm0SgpBM9k04aVNQZf1fph0pttX0LAPjDxPiG2&#10;oAzpSno+ieU5wymtcTrQ1A6ZgmlSLlglq0upVMwA32xWypMti5OSF/n0vqG/wmKRNYO2j0uunlQr&#10;WPXcVCTsHSpo8OvQ2IIWFSVK4E+LVpq2wKQ6RkIQTIX2JFg1MRZJKYNblLwXOVobW+2T9uke5yIF&#10;HmY4Dt6f55R9/Lf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CrXYnHFgIAAP8DAAAOAAAA&#10;AAAAAAEAIAAAACIBAABkcnMvZTJvRG9jLnhtbFBLBQYAAAAABgAGAFkBAACqBQAAAAA=&#10;">
                        <v:fill on="f" focussize="0,0"/>
                        <v:stroke color="#002060" joinstyle="round" endarrow="classic" endarrowlength="long"/>
                        <v:imagedata o:title=""/>
                        <o:lock v:ext="edit" aspectratio="f"/>
                      </v:shape>
                      <v:roundrect id="_x0000_s1026" o:spid="_x0000_s1026" o:spt="2" style="position:absolute;left:1116965;top:391033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xQchRQQIAAIkEAAAOAAAAZHJzL2Uyb0RvYy54bWytVEuO&#10;EzEQ3SNxB8t7pj8hPUkrnVkQgpAQjBg4gGO7u438k+38LsABWCMhzQZxCI4zgmNQdjrzg0UWdEud&#10;cnf5ud57VZld7JREG+68MLrBxVmOEdfUMKG7Bn/8sHw2wcgHohmRRvMG77nHF/OnT2ZbW/PS9EYy&#10;7hCAaF9vbYP7EGydZZ72XBF/ZizX8LE1TpEAS9dlzJEtoCuZlXleZVvjmHWGcu/h7eLwEQ+I7hRA&#10;07aC8oWha8V1OKA6LkkASr4X1uN5qrZtOQ3v2tbzgGSDgWlITzgE4lV8ZvMZqTtHbC/oUAI5pYRH&#10;nBQRGg69hVqQQNDaib+glKDOeNOGM2pUdiCSFAEWRf5Im6ueWJ64gNTe3oru/x8sfbu5dEiwBpcl&#10;GK+JAstvvn7+/f3Lr28/bn5eo/geVNpaX0Pylb10w8pDGCnvWqfiL5BBO+iooqim1RijfYNH0yIf&#10;jQaV+S4gCgnVZFoVoD+FhDI/r56PI352B2SdD6+4USgGDXZmrdl7cDIJTDZvfEhKs6Fawj5h1CoJ&#10;vm2IREVVVecD4pAM2EfMuNMbKdhSSJkWrlu9kA7B1gYvJvEeNj9IkxptGzwdl0CMEmj7FtoNQmVB&#10;Oq+7VNuDHf4+cA7Xcvkv4FjYgvj+UEBCiGmk7jlhLzVDYW/BEg2ziGMJijOMJIfRjVHKDETIUzJB&#10;BqlB6WjlwbwYhd1qNzi6MmwP3SBfa+iwOC3HwB2D1TFYWye6HtwpEqkIBB2abBymKY7A/XU6+O4f&#10;ZP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HFByFFBAgAAiQ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结晶</w:t>
                              </w:r>
                            </w:p>
                          </w:txbxContent>
                        </v:textbox>
                      </v:roundrect>
                      <v:roundrect id="_x0000_s1026" o:spid="_x0000_s1026" o:spt="2" style="position:absolute;left:1125855;top:338899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Ahr4rBQwIAAIkEAAAOAAAAZHJzL2Uyb0RvYy54bWytVE2O&#10;0zAU3iNxB8t7miZDM2nVdBaUIiQEIwYO4NpOY+Q/2W7TXoADsEZCmg3iEBxnBMfg2UnnDxZd0Erp&#10;5/j58/u+917nF3sl0Y47L4yucT4aY8Q1NUzoTY0/flg9qzDygWhGpNG8xgfu8cXi6ZN5Z2e8MK2R&#10;jDsEJNrPOlvjNgQ7yzJPW66IHxnLNWw2xikSYOk2GXOkA3Yls2I8LrPOOGadodx7eLvsN/HA6E4h&#10;NE0jKF8aulVch57VcUkCSPKtsB4vUrZNw2l41zSeByRrDEpDesIlgNfxmS3mZLZxxLaCDimQU1J4&#10;pEkRoeHSW6olCQRtnfiLSgnqjDdNGFGjsl5IcgRU5ONH3ly1xPKkBaz29tZ0//9o6dvdpUOC1bgo&#10;phhpoqDkN18///7+5de3Hzc/r1F8Dy511s8g+MpeumHlAUbJ+8ap+Ati0B46Ki8m1WSC0aHGZ2dV&#10;NZ1Oepf5PiAKAWU1LXPwn0JAMT4vn6f97I7IOh9ecaNQBDV2ZqvZe6hkMpjs3viQnGZDtoR9wqhR&#10;Euq2IxLlZVmexxuBcQgGdOSMJ72Rgq2ElGnhNusX0iE4WuNlFb/D4QdhUqOuxtNJAcIogbZvoN0A&#10;KgvWeb1JuT044e8Tj+GzWv2LOCa2JL7tE0gMvV0tJ+ylZigcLJREwyzimILiDCPJYXQjSu0biJCn&#10;RIINUoMvsZR98SIK+/V+qOjasAN0g3ytocPitByBO4L1EWytE5sWqpMnUZEIOjSZPkxTHIH763Tx&#10;3T/I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Ia+KwU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配料</w:t>
                              </w:r>
                            </w:p>
                          </w:txbxContent>
                        </v:textbox>
                      </v:roundrect>
                      <v:shape id="_x0000_s1026" o:spid="_x0000_s1026" o:spt="32" type="#_x0000_t32" style="position:absolute;left:1806575;top:4014470;height:635;width:315595;" filled="f" stroked="t" coordsize="21600,21600" o:gfxdata="UEsDBAoAAAAAAIdO4kAAAAAAAAAAAAAAAAAEAAAAZHJzL1BLAwQUAAAACACHTuJAnc4GPNQAAAAF&#10;AQAADwAAAGRycy9kb3ducmV2LnhtbE2PQU/DMAyF70j8h8hIXBBLOsG0dU0nhMSBI9skrl5j2o7G&#10;qZp0Hfv1GC5wsZ71rPc+F5uz79SJhtgGtpDNDCjiKriWawv73cv9ElRMyA67wGThiyJsyuurAnMX&#10;Jn6j0zbVSkI45mihSanPtY5VQx7jLPTE4n2EwWOSdai1G3CScN/puTEL7bFlaWiwp+eGqs/t6C1Q&#10;HB8z87Ty9f71Mt29zy/Hqd9Ze3uTmTWoROf0dww/+IIOpTAdwsguqs6CPJJ+p3hLkz2AOohYmQXo&#10;stD/6ctvUEsDBBQAAAAIAIdO4kDfngVQDAIAAP0DAAAOAAAAZHJzL2Uyb0RvYy54bWytU0uO1DAQ&#10;3SNxB8t7OulPemaiTs+im2GDoCXgAG7HSSz5J5enP5fgAkisgBWwmj2ngeEYlJ0wA8OmF2ThlO1X&#10;z/Wey4vLg1ZkJzxIayo6HuWUCMNtLU1b0Tevr56cUwKBmZopa0RFjwLo5fLxo8XelWJiO6tq4QmS&#10;GCj3rqJdCK7MMuCd0AxG1gmDm431mgWc+jarPdsju1bZJM/n2d762nnLBQCurvtNOjD6Uwht00gu&#10;1pZfa2FCz+qFYgElQScd0GWqtmkEDy+bBkQgqqKoNKQRD8F4G8dsuWBl65nrJB9KYKeU8ECTZtLg&#10;oXdUaxYYufbyHyotubdgmzDiVme9kOQIqhjnD7x51TEnkha0Gtyd6fD/aPmL3cYTWVd0MkVPDNN4&#10;5bfvbn68/Xj79cv3Dzc/v72P8edPJALQrr2DErNWZuOHGbiNj9oPjdfxj6rIAVvrPJ8XZwUlx4rO&#10;8vFsdjbYLQ6BcARMx0VxgfscAfNpEcmzexbnITwTVpMYVBSCZ7Ltwsoag7dq/Tj5zXbPIfSJvxNi&#10;CcqQfUUvikmkZ9ilDXYHhtqhUjBtygWrZH0llYoZ4NvtSnmyY7FT0jcU9BcsHrJm0PW4tBVhrOwE&#10;q5+amoSjQwcNPh0aS9CipkQJfGkxSsjApDoFiV4og5ZEw3uLY7S19TE5n9axK5JpQwfHtvtznrLv&#10;X+3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OBjzUAAAABQEAAA8AAAAAAAAAAQAgAAAAIgAA&#10;AGRycy9kb3ducmV2LnhtbFBLAQIUABQAAAAIAIdO4kDfngVQDAIAAP0DAAAOAAAAAAAAAAEAIAAA&#10;ACMBAABkcnMvZTJvRG9jLnhtbFBLBQYAAAAABgAGAFkBAAChBQAAAAA=&#10;">
                        <v:fill on="f" focussize="0,0"/>
                        <v:stroke color="#000000" joinstyle="round"/>
                        <v:imagedata o:title=""/>
                        <o:lock v:ext="edit" aspectratio="f"/>
                      </v:shape>
                      <v:shape id="_x0000_s1026" o:spid="_x0000_s1026" o:spt="32" type="#_x0000_t32" style="position:absolute;left:2131060;top:3489325;height:525145;width:635;" filled="f" stroked="t" coordsize="21600,21600" o:gfxdata="UEsDBAoAAAAAAIdO4kAAAAAAAAAAAAAAAAAEAAAAZHJzL1BLAwQUAAAACACHTuJAnc4GPNQAAAAF&#10;AQAADwAAAGRycy9kb3ducmV2LnhtbE2PQU/DMAyF70j8h8hIXBBLOsG0dU0nhMSBI9skrl5j2o7G&#10;qZp0Hfv1GC5wsZ71rPc+F5uz79SJhtgGtpDNDCjiKriWawv73cv9ElRMyA67wGThiyJsyuurAnMX&#10;Jn6j0zbVSkI45mihSanPtY5VQx7jLPTE4n2EwWOSdai1G3CScN/puTEL7bFlaWiwp+eGqs/t6C1Q&#10;HB8z87Ty9f71Mt29zy/Hqd9Ze3uTmTWoROf0dww/+IIOpTAdwsguqs6CPJJ+p3hLkz2AOohYmQXo&#10;stD/6ctvUEsDBBQAAAAIAIdO4kA7uGHlDwIAAP0DAAAOAAAAZHJzL2Uyb0RvYy54bWytU82O0zAQ&#10;viPxDpbvNE27rXajpntoWS4IKgEP4NpOYsl/8nib9iV4ASROwAk47Z2ngeUxGDtlF5ZLD/SQjjMz&#10;33zfl/Hicm802ckAytmalqMxJdJyJ5Rta/rm9dWTc0ogMiuYdlbW9CCBXi4fP1r0vpIT1zktZCAI&#10;YqHqfU27GH1VFMA7aRiMnJcWk40LhkU8hrYQgfWIbnQxGY/nRe+C8MFxCYBv10OSHhHDKYCuaRSX&#10;a8evjbRxQA1Ss4iSoFMe6DKzbRrJ48umARmJrikqjfmJQzDepmexXLCqDcx3ih8psFMoPNBkmLI4&#10;9A5qzSIj10H9A2UUDw5cE0fcmWIQkh1BFeX4gTevOuZl1oJWg78zHf4fLH+x2wSiRE0n05ISywx+&#10;8tt3Nz/efrz9+uX7h5uf396n+PMnkgrQrt5DhV0ruwnHE/hNSNr3TTDpH1WRPQKW03I8R6MPNZ2e&#10;nV9MJ7PBbrmPhGPBfDqjhGN2NpmVZzlZ3KP4APGZdIakoKYQA1NtF1fOWvyqLpTZb7Z7DhF5YOPv&#10;hkRBW9LX9AKBcQLDLW1wOzA0HpWCbXMvOK3EldI6dUBotysdyI6lTcm/xBZx/ypLQ9YMuqEupwZR&#10;nWTiqRUkHjw6aPHq0ETBSEGJlnjTUoSArIpM6VMqcbS2yCAZPlicoq0Th+x8fo9bkTkeNzit3Z/n&#10;3H1/a5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3OBjzUAAAABQEAAA8AAAAAAAAAAQAgAAAA&#10;IgAAAGRycy9kb3ducmV2LnhtbFBLAQIUABQAAAAIAIdO4kA7uGHlDwIAAP0DAAAOAAAAAAAAAAEA&#10;IAAAACMBAABkcnMvZTJvRG9jLnhtbFBLBQYAAAAABgAGAFkBAACkBQAAAAA=&#10;">
                        <v:fill on="f" focussize="0,0"/>
                        <v:stroke color="#000000" joinstyle="round"/>
                        <v:imagedata o:title=""/>
                        <o:lock v:ext="edit" aspectratio="f"/>
                      </v:shape>
                      <v:shape id="_x0000_s1026" o:spid="_x0000_s1026" o:spt="32" type="#_x0000_t32" style="position:absolute;left:1815465;top:3489325;flip:x;height:635;width:315595;" filled="f" stroked="t" coordsize="21600,21600" o:gfxdata="UEsDBAoAAAAAAIdO4kAAAAAAAAAAAAAAAAAEAAAAZHJzL1BLAwQUAAAACACHTuJAQtlWlNUAAAAF&#10;AQAADwAAAGRycy9kb3ducmV2LnhtbE2PQUvEQAyF74L/YYjgRdyZqpS1droHxYMIgqsHj2kntqWd&#10;TOnM7lZ/vdGLewkvvPDel3Kz+FHtaY59YAvZyoAiboLrubXw/vZ4uQYVE7LDMTBZ+KIIm+r0pMTC&#10;hQO/0n6bWiUhHAu00KU0FVrHpiOPcRUmYvE+w+wxyTq32s14kHA/6itjcu2xZ2nocKL7jpphu/MW&#10;hlY/LQ8f5prr+PxyMQ35d9Pn1p6fZeYOVKIl/R/DL76gQyVMddixi2q0II+kvyne2mQ3oGoRtyYH&#10;XZX6mL76AVBLAwQUAAAACACHTuJAbmK8Yx8CAAAJBAAADgAAAGRycy9lMm9Eb2MueG1srVPNjtMw&#10;EL4j8Q6W7zRpsq26VdM9tCwcEFQCHsB1nMSS/+TxNu1L8AJInIATy2nvPA0sj8HYKbtQLnvgksx4&#10;Zr6Z7/N4cbHXiuyEB2lNRcejnBJhuK2laSv69s3lkxklEJipmbJGVPQggF4sHz9a9G4uCttZVQtP&#10;EMTAvHcV7UJw8ywD3gnNYGSdMBhsrNcsoOvbrPasR3StsiLPp1lvfe285QIAT9dDkB4R/UMAbdNI&#10;LtaWX2lhwoDqhWIBKUEnHdBlmrZpBA+vmgZEIKqiyDSkLzZBexu/2XLB5q1nrpP8OAJ7yAgnnDST&#10;BpveQa1ZYOTKy3+gtOTegm3CiFudDUSSIshinJ9o87pjTiQuKDW4O9Hh/8Hyl7uNJ7KuaFEWlBim&#10;8cpv39/8ePfp9uv19483P799iPaXzyQmoFy9gzlWrczGHz1wGx+57xuvSaOke457ldRAfmSPzmw8&#10;OZtOKDlUtDybnZfFZBBe7APhmFCOJ5NzjHNMmJYpmA14Edd5CM+E1SQaFYXgmWy7sLLG4P1aP/Ri&#10;uxcQcCIs/F0Qi5UhfQLFG+cM97XBPUFTO+QMpk1zglWyvpRKxQrw7XalPNmxuDN5kU/TmiDuX2mx&#10;yZpBN+Sl0ECqE6x+amoSDg61NPiIaBxBi5oSJfDNRSvtXWBS3WdCEEyF7iRZtTEXmyuDvyj+IHe0&#10;trY+pFtI57ghKfG4zXEF//RT9f0LX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lWlNUAAAAF&#10;AQAADwAAAAAAAAABACAAAAAiAAAAZHJzL2Rvd25yZXYueG1sUEsBAhQAFAAAAAgAh07iQG5ivGMf&#10;AgAACQQAAA4AAAAAAAAAAQAgAAAAJAEAAGRycy9lMm9Eb2MueG1sUEsFBgAAAAAGAAYAWQEAALUF&#10;AAAAAA==&#10;">
                        <v:fill on="f" focussize="0,0"/>
                        <v:stroke weight="0.5pt" color="#002060" joinstyle="round" endarrow="classic" endarrowlength="long"/>
                        <v:imagedata o:title=""/>
                        <o:lock v:ext="edit" aspectratio="f"/>
                      </v:shape>
                      <v:roundrect id="_x0000_s1026" o:spid="_x0000_s1026" o:spt="2" style="position:absolute;left:1628140;top:3626485;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PoHt0/nAQAAqwMAAA4AAABkcnMvZTJvRG9jLnhtbK1TS27b&#10;MBDdF+gdCO5rfewyrmA5GyNFgaINmvQANEVZLPgDSVvyBXqArgsU6KbIIXqcoDlGh5SctOkmi26k&#10;x5nRm3lvqNX5oCQ6cOeF0TUuZjlGXDPTCL2r8cfrixdLjHyguqHSaF7jI/f4fP382aq3FS9NZ2TD&#10;HQIS7ave1rgLwVZZ5lnHFfUzY7mGZGucogGObpc1jvbArmRW5jnJeuMa6wzj3kN0MybxxOieQmja&#10;VjC+MWyvuA4jq+OSBpDkO2E9Xqdp25az8L5tPQ9I1hiUhvSEJoC38ZmtV7TaOWo7waYR6FNGeKRJ&#10;UaGh6T3VhgaK9k78Q6UEc8abNsyYUdkoJDkCKor8kTdXHbU8aQGrvb033f8/WvbucOmQaGpczucY&#10;aapg5bdfP9/9+PLr283tz+8oxsGl3voKiq/spZtOHmCUPLROxTeIQQPcKFIuiwX4e6zxnJRksXw5&#10;usyHgBgUkOUrUkCeQUGZn5FFymcPRNb58JobhSKosTN73XyATSaD6eGtD8npZpqWNp8wapWEvR2o&#10;RAUh5Cx2BMapGNCJM36pzYWQMm1e6r8CUBgjWRQ7yosoDNth0rw1zRH8km807CDepxNwJ7A9gb11&#10;YtfB/EUaJhLBDtNY032Ll+TPc2r88I+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srgJ1gAA&#10;AAUBAAAPAAAAAAAAAAEAIAAAACIAAABkcnMvZG93bnJldi54bWxQSwECFAAUAAAACACHTuJA+ge3&#10;T+cBAACrAwAADgAAAAAAAAABACAAAAAlAQAAZHJzL2Uyb0RvYy54bWxQSwUGAAAAAAYABgBZAQAA&#10;fgUAAAAA&#10;">
                        <v:fill on="f" focussize="0,0"/>
                        <v:stroke on="f"/>
                        <v:imagedata o:title=""/>
                        <o:lock v:ext="edit" aspectratio="f"/>
                        <v:textbox inset="0mm,0mm,0mm,0mm">
                          <w:txbxContent>
                            <w:p>
                              <w:pPr>
                                <w:jc w:val="center"/>
                                <w:rPr>
                                  <w:sz w:val="18"/>
                                  <w:szCs w:val="18"/>
                                </w:rPr>
                              </w:pPr>
                              <w:r>
                                <w:rPr>
                                  <w:rFonts w:hint="eastAsia"/>
                                  <w:sz w:val="18"/>
                                  <w:szCs w:val="18"/>
                                </w:rPr>
                                <w:t>未结晶</w:t>
                              </w:r>
                            </w:p>
                          </w:txbxContent>
                        </v:textbox>
                      </v:roundrect>
                      <v:shape id="_x0000_s1026" o:spid="_x0000_s1026" o:spt="32" type="#_x0000_t32" style="position:absolute;left:1466215;top:3596640;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L1pJ5cWAgAA/wMAAA4AAABkcnMvZTJvRG9jLnhtbK1TzY7TMBC+&#10;I/EOlu80adpGu1XTPbQsFwQrAQ/gOk5iyX/yeJv2JXgBJE7ACfa0d54Glsdg7HS3UC574BKPPTOf&#10;5/vyeXGx04pshQdpTUXHo5wSYbitpWkr+u7t5bMzSiAwUzNljajoXgC9WD59sujdXBS2s6oWniCI&#10;gXnvKtqF4OZZBrwTmsHIOmEw2VivWcCtb7Pasx7RtcqKPC+z3vraecsFAJ6uhyQ9IPrHANqmkVys&#10;Lb/WwoQB1QvFAlKCTjqgyzRt0wgeXjcNiEBURZFpSF+8BONN/GbLBZu3nrlO8sMI7DEjnHDSTBq8&#10;9AFqzQIj117+A6Ul9xZsE0bc6mwgkhRBFuP8RJs3HXMicUGpwT2IDv8Plr/aXnki64oWkyklhmn8&#10;5Xcfbn++/3x38+3Hp9tf3z/G+OsXEgtQrt7BHLtW5sofduCufOS+a7yOK7IiO7TWtCyL8YySfUUn&#10;s/OynB7kFrtAOBaUE0zymM2nZ3lKZkcU5yG8EFaTGFQUgmey7cLKGoN/1fpx0pttX0LAObDxviGO&#10;oAzpK3o+K+INDF3aoDsw1A6ZgmlTL1gl60upVOwA325WypMti07Ji7y8H+ivsnjJmkE31KXU4KFO&#10;sPq5qUnYO1TQ4NOhcQQtakqUwJcWo+S2wKQ6VkIQTIXupFi1sRZJKYNLlHwQOUYbW++T9ukcfZEK&#10;Dx6Oxvtzn7qP73b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zvnPbTAAAABQEAAA8AAAAAAAAA&#10;AQAgAAAAIgAAAGRycy9kb3ducmV2LnhtbFBLAQIUABQAAAAIAIdO4kC9aSeXFgIAAP8DAAAOAAAA&#10;AAAAAAEAIAAAACIBAABkcnMvZTJvRG9jLnhtbFBLBQYAAAAABgAGAFkBAACqBQAAAAA=&#10;">
                        <v:fill on="f" focussize="0,0"/>
                        <v:stroke color="#002060" joinstyle="round" endarrow="classic" endarrowlength="long"/>
                        <v:imagedata o:title=""/>
                        <o:lock v:ext="edit" aspectratio="f"/>
                      </v:shape>
                      <v:shape id="_x0000_s1026" o:spid="_x0000_s1026" o:spt="32" type="#_x0000_t32" style="position:absolute;left:1470660;top:4117975;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Pfgp1sYAgAA/wMAAA4AAABkcnMvZTJvRG9jLnhtbK1TS44TMRDd&#10;I3EHy3vSnUwmmWmlM4uEYYMgEnCASre725J/cnnyuQQXQGIFrIDV7DkNDMeg7A4TCJtZsOku21Wv&#10;6j0/z652WrGN8CitKflwkHMmTGVradqSv3l9/eSCMwxgalDWiJLvBfKr+eNHs60rxMh2VtXCMwIx&#10;WGxdybsQXJFlWHVCAw6sE4YOG+s1BFr6Nqs9bAldq2yU55Nsa33tvK0EIu0u+0N+QPQPAbRNIyux&#10;tNWNFib0qF4oCEQJO+mQz9O0TSOq8LJpUASmSk5MQ/pSE4rX8ZvNZ1C0Hlwnq8MI8JARTjhpkIaa&#10;3kMtIQC78fIfKC0rb9E2YVBZnfVEkiLEYpifaPOqAycSF5Ia3b3o+P9gqxeblWeyLvno7JwzA5qu&#10;/O7d7Y+3H+++fvn+4fbnt/cx/vyJxQSSa+uwoKqFWfnDCt3KR+67xuv4J1ZsR9YaT/PJhITel3w8&#10;HE4vp6keCrELrKKESexY0elZPr7I011kRxTnMTwTVrMYlByDB9l2YWGNoVu1fpj0hs1zDDQHFf4u&#10;iCMow7YlvzwfxQ5ALm3IHRRqR0zRtKkWrZL1tVQqVqBv1wvl2QaiU/JRTpP3uH+lxSZLwK7PS0e9&#10;hzoB9VNTs7B3pKChp8PjCFrUnClBLy1GBAhFAKmOmRgEqNCdJKv20FwZ4hYl70WO0drW+6R92idf&#10;JPYHD0fj/blO1cd3O/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O+c9tMAAAAFAQAADwAAAAAA&#10;AAABACAAAAAiAAAAZHJzL2Rvd25yZXYueG1sUEsBAhQAFAAAAAgAh07iQPfgp1sYAgAA/wMAAA4A&#10;AAAAAAAAAQAgAAAAIgEAAGRycy9lMm9Eb2MueG1sUEsFBgAAAAAGAAYAWQEAAKwFAAAAAA==&#10;">
                        <v:fill on="f" focussize="0,0"/>
                        <v:stroke color="#002060" joinstyle="round" endarrow="classic" endarrowlength="long"/>
                        <v:imagedata o:title=""/>
                        <o:lock v:ext="edit" aspectratio="f"/>
                      </v:shape>
                      <v:roundrect id="_x0000_s1026" o:spid="_x0000_s1026" o:spt="2" style="position:absolute;left:1125855;top:442277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A5RshIQwIAAIkEAAAOAAAAZHJzL2Uyb0RvYy54bWytVE2O&#10;0zAU3iNxB8t7Jmlo007VdBaUIiQEIwYO4NpOYuQ/2W7TXoADsEZCmg3iEBxnBMfg2UnnDxZd0Erp&#10;5/j58/u+914XF3sl0Y47L4yu8Ogsx4hrapjQTYU/flg/m2HkA9GMSKN5hQ/c44vl0yeLzs55YVoj&#10;GXcISLSfd7bCbQh2nmWetlwRf2Ys17BZG6dIgKVrMuZIB+xKZkWel1lnHLPOUO49vF31m3hgdKcQ&#10;mroWlK8M3SquQ8/quCQBJPlWWI+XKdu65jS8q2vPA5IVBqUhPeESwJv4zJYLMm8csa2gQwrklBQe&#10;aVJEaLj0lmpFAkFbJ/6iUoI6400dzqhRWS8kOQIqRvkjb65aYnnSAlZ7e2u6/3+09O3u0iHBKlw8&#10;LzHSREHJb75+/v39y69vP25+XqP4HlzqrJ9D8JW9dMPKA4yS97VT8RfEoD101KiYzCYTjA4VHo+L&#10;Yjqd9C7zfUAUAsrZeTkC/ykEFPm0HKf97I7IOh9ecaNQBBV2ZqvZe6hkMpjs3viQnGZDtoR9wqhW&#10;Euq2IxKNyrKcxhuBcQgGdOSMJ72Rgq2FlGnhms0L6RAcrfBqFr/D4QdhUqOuwueTAoRRAm1fQ7sB&#10;VBas87pJuT044e8T5/BZr/9FHBNbEd/2CSSG3q6WE/ZSMxQOFkqiYRZxTEFxhpHkMLoRpfYNRMhT&#10;IsEGqcGXWMq+eBGF/WY/VHRj2AG6Qb7W0GFxWo7AHcHmCLbWiaaF6oySqEgEHZpMH6YpjsD9dbr4&#10;7h9k+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OUbISE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烘脑</w:t>
                              </w:r>
                            </w:p>
                          </w:txbxContent>
                        </v:textbox>
                      </v:roundrect>
                      <v:shape id="_x0000_s1026" o:spid="_x0000_s1026" o:spt="32" type="#_x0000_t32" style="position:absolute;left:847090;top:4528185;height:635;width:275590;" filled="f" stroked="t" coordsize="21600,21600" o:gfxdata="UEsDBAoAAAAAAIdO4kAAAAAAAAAAAAAAAAAEAAAAZHJzL1BLAwQUAAAACACHTuJAyQps8NUAAAAF&#10;AQAADwAAAGRycy9kb3ducmV2LnhtbE2PT0vEMBDF74LfIYzgzU0qUnZr0wVdxF4U3BXxmG3GJthM&#10;SpP956d39KKX4Q1veO839fIYBrHHKflIGoqZAoHUReup1/C6ebiag0jZkDVDJNRwwgTL5vysNpWN&#10;B3rB/Tr3gkMoVUaDy3mspEydw2DSLI5I7H3EKZjM69RLO5kDh4dBXitVymA8cYMzI9477D7Xu6Ah&#10;r95Prnzr7hb+efP4VPqvtm1XWl9eFOoWRMZj/juGH3xGh4aZtnFHNolBAz+Sfyd7c1XcgNiyWKgS&#10;ZFPL//TNN1BLAwQUAAAACACHTuJAbXEDJxYCAAAABAAADgAAAGRycy9lMm9Eb2MueG1srVPNjtMw&#10;EL4j8Q6W7zRtdrPtRk330LJcEFQCHsB1nMSS/+TxNu1L8AJInIATy2nvPA0sj8HYKVtYhLQHcnDG&#10;mZnP3/dlPL/YaUW2woO0pqKT0ZgSYbitpWkr+ub15ZMZJRCYqZmyRlR0L4BeLB4/mveuFLntrKqF&#10;JwhioOxdRbsQXJllwDuhGYysEwaTjfWaBdz6Nqs96xFdqywfj8+y3vraecsFAH5dDUl6QPQPAbRN&#10;I7lYWX6lhQkDqheKBZQEnXRAF4lt0wgeXjYNiEBURVFpSCsegvEmrtlizsrWM9dJfqDAHkLhnibN&#10;pMFD76BWLDBy5eVfUFpyb8E2YcStzgYhyRFUMRnf8+ZVx5xIWtBqcHemw/+D5S+2a09kXdH8ZEqJ&#10;YRp/+e27m+9vP95+uf724ebH1/cx/vyJxAK0q3dQYtfSrP1hB27to/Zd43V8oyqyq+jsdDo+R5/3&#10;FT0t8tlkVgxui10gHPP5tChinmPB2UlKZkcQ5yE8E1aTGFQUgmey7cLSGoM/1fpJspttn0NAGtj4&#10;qyEyUIb0FT0v8gLhGQ5pg8OBoXYoFEybesEqWV9KpWIH+HazVJ5sWRyU9ES2iPtHWTxkxaAb6lJq&#10;ENUJVj81NQl7hwYavDk0UtCipkQJvGgxQkBWBibVsTJ4yUyr/lGNxyuDLKLng8sx2th6n8xP33Ew&#10;Es/DEMfJ+32fuo8X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Qps8NUAAAAFAQAADwAAAAAA&#10;AAABACAAAAAiAAAAZHJzL2Rvd25yZXYueG1sUEsBAhQAFAAAAAgAh07iQG1xAycWAgAAAAQAAA4A&#10;AAAAAAAAAQAgAAAAJAEAAGRycy9lMm9Eb2MueG1sUEsFBgAAAAAGAAYAWQEAAKwFAAAAAA==&#10;">
                        <v:fill on="f" focussize="0,0"/>
                        <v:stroke color="#000000" joinstyle="round" endarrow="block"/>
                        <v:imagedata o:title=""/>
                        <o:lock v:ext="edit" aspectratio="f"/>
                      </v:shape>
                      <v:roundrect id="_x0000_s1026" o:spid="_x0000_s1026" o:spt="2" style="position:absolute;left:2748280;top:2795270;height:381635;width:40513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LakYqDiAQAAqwMAAA4AAABkcnMvZTJvRG9jLnhtbK1TTY7T&#10;MBjdI3EHy3uapJ2mJWo6m2oQEoIRAwdw/dMY+U+226QX4ACskZDYIA7BcUZwDD676QwMm1mwSZ4/&#10;f3n+3nvO6nLQCh24D9KaFleTEiNuqGXS7Fr8/t3VsyVGIRLDiLKGt/jIA75cP32y6l3Dp7azinGP&#10;gMSEpnct7mJ0TVEE2nFNwsQ6bmBTWK9JhKXfFcyTHti1KqZlWRe99cx5S3kIUN2cNvHI6B9DaIWQ&#10;lG8s3Wtu4onVc0UiSAqddAGv87RCcBrfCBF4RKrFoDTmJxwCeJuexXpFmp0nrpN0HIE8ZoQHmjSR&#10;Bg69o9qQSNDey3+otKTeBivihFpdnIRkR0BFVT7w5qYjjmctYHVwd6aH/0dLXx+uPZKsxdMZBG+I&#10;hshvP3/89e3Tzy/fb398RakOLvUuNNB84679uAoAk+RBeJ3eIAYNwLO4WE6X4O8x4efz6WJ0mQ8R&#10;UWi4KOfVDPYpNMyWVT2bJ/7insj5EF9wq1ECLfZ2b9hbSDIbTA6vQsxOs3Fawj5gJLSC3A5Eoaqu&#10;68XIODYD95kzfWnslVQqJ6/MXwVoTJUiiT3JSygO22HUvLXsCH6plwYySPfpDPwZbM9g77zcdTB/&#10;lYdJRJBhFjret3RJ/lzng+//s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bK4CdYAAAAFAQAA&#10;DwAAAAAAAAABACAAAAAiAAAAZHJzL2Rvd25yZXYueG1sUEsBAhQAFAAAAAgAh07iQLakYqDiAQAA&#10;qwMAAA4AAAAAAAAAAQAgAAAAJQEAAGRycy9lMm9Eb2MueG1sUEsFBgAAAAAGAAYAWQEAAHkFAAAA&#10;AA==&#10;">
                        <v:fill on="f" focussize="0,0"/>
                        <v:stroke on="f"/>
                        <v:imagedata o:title=""/>
                        <o:lock v:ext="edit" aspectratio="f"/>
                        <v:textbox inset="0mm,0mm,0mm,0mm">
                          <w:txbxContent>
                            <w:p>
                              <w:pPr>
                                <w:spacing w:line="240" w:lineRule="exact"/>
                                <w:jc w:val="center"/>
                                <w:rPr>
                                  <w:sz w:val="18"/>
                                  <w:szCs w:val="18"/>
                                </w:rPr>
                              </w:pPr>
                              <w:r>
                                <w:rPr>
                                  <w:rFonts w:hint="eastAsia"/>
                                  <w:sz w:val="18"/>
                                  <w:szCs w:val="18"/>
                                </w:rPr>
                                <w:t>园区</w:t>
                              </w:r>
                            </w:p>
                            <w:p>
                              <w:pPr>
                                <w:spacing w:line="240" w:lineRule="exact"/>
                                <w:jc w:val="center"/>
                                <w:rPr>
                                  <w:sz w:val="18"/>
                                  <w:szCs w:val="18"/>
                                </w:rPr>
                              </w:pPr>
                              <w:r>
                                <w:rPr>
                                  <w:rFonts w:hint="eastAsia"/>
                                  <w:sz w:val="18"/>
                                  <w:szCs w:val="18"/>
                                </w:rPr>
                                <w:t>供热</w:t>
                              </w:r>
                            </w:p>
                          </w:txbxContent>
                        </v:textbox>
                      </v:roundrect>
                      <v:roundrect id="_x0000_s1026" o:spid="_x0000_s1026" o:spt="2" style="position:absolute;left:567690;top:4274820;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IYgD0bjAQAAqgMAAA4AAABkcnMvZTJvRG9jLnhtbK1TS44T&#10;MRDdI3EHy3vSHzKdpJXObKJBSAhGDBzA8Sdt5J9sJ+lcgAOwRkJigzgExxnBMSg7nRkYNrNg436u&#10;qn6u98peXg5aoT33QVrT4WpSYsQNtUyabYffv7t6NscoRGIYUdbwDh95wJerp0+WB9fy2vZWMe4R&#10;kJjQHlyH+xhdWxSB9lyTMLGOG0gK6zWJsPXbgnlyAHatirosm+JgPXPeUh4CRNenJB4Z/WMIrRCS&#10;8rWlO81NPLF6rkgESaGXLuBV7lYITuMbIQKPSHUYlMa8wiGAN2ktVkvSbj1xvaRjC+QxLTzQpIk0&#10;cOgd1ZpEgnZe/kOlJfU2WBEn1OriJCQ7Aiqq8oE3Nz1xPGsBq4O7Mz38P1r6en/tkWQdrp8vMDJE&#10;w8hvP3/89e3Tzy/fb398RSkOLh1caKH4xl37cRcAJsmD8Dp9QQwaOnzRzJoF2Hvs8LSeTef1aDIf&#10;IqKQb+aLpoI8hYK6nDXTi0Rf3PM4H+ILbjVKoMPe7gx7C4PM/pL9qxCz0WxslrAPGAmtYGx7olDV&#10;NM1sZByLgfvMmf409koqlQevzF8BKEyRImk9qUsoDpthlLyx7Ah2qZcGRpCu0xn4M9icwc55ue2h&#10;/yo3k4hghFnoeN3SHflznw++f2K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2yuAnWAAAABQEA&#10;AA8AAAAAAAAAAQAgAAAAIgAAAGRycy9kb3ducmV2LnhtbFBLAQIUABQAAAAIAIdO4kCGIA9G4wEA&#10;AKoDAAAOAAAAAAAAAAEAIAAAACUBAABkcnMvZTJvRG9jLnhtbFBLBQYAAAAABgAGAFkBAAB6BQAA&#10;AAA=&#10;">
                        <v:fill on="f" focussize="0,0"/>
                        <v:stroke on="f"/>
                        <v:imagedata o:title=""/>
                        <o:lock v:ext="edit" aspectratio="f"/>
                        <v:textbox inset="0mm,0mm,0mm,0mm">
                          <w:txbxContent>
                            <w:p>
                              <w:pPr>
                                <w:jc w:val="center"/>
                                <w:rPr>
                                  <w:sz w:val="15"/>
                                  <w:szCs w:val="15"/>
                                </w:rPr>
                              </w:pPr>
                              <w:r>
                                <w:rPr>
                                  <w:rFonts w:hint="eastAsia"/>
                                  <w:sz w:val="15"/>
                                  <w:szCs w:val="15"/>
                                </w:rPr>
                                <w:t>45</w:t>
                              </w:r>
                              <w:r>
                                <w:rPr>
                                  <w:sz w:val="15"/>
                                  <w:szCs w:val="15"/>
                                </w:rPr>
                                <w:t>℃</w:t>
                              </w:r>
                            </w:p>
                          </w:txbxContent>
                        </v:textbox>
                      </v:roundrect>
                      <v:shape id="_x0000_s1026" o:spid="_x0000_s1026" o:spt="32" type="#_x0000_t32" style="position:absolute;left:1466215;top:4630420;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Kq8t2YUAgAA/wMAAA4AAABkcnMvZTJvRG9jLnhtbK1TzY7TMBC+&#10;I/EOlu80abYbLVXTPbQsFwSVgAdwHSex5D95vE37ErwAEifgBJz2ztPA8hiMnewWymUPXOKxZ+bz&#10;fF8+Ly73WpGd8CCtqeh0klMiDLe1NG1F3765enJBCQRmaqasERU9CKCXy8ePFr2bi8J2VtXCEwQx&#10;MO9dRbsQ3DzLgHdCM5hYJwwmG+s1C7j1bVZ71iO6VlmR52XWW187b7kAwNP1kKQjon8IoG0aycXa&#10;8mstTBhQvVAsICXopAO6TNM2jeDhVdOACERVFJmG9MVLMN7Gb7ZcsHnrmeskH0dgDxnhhJNm0uCl&#10;91BrFhi59vIfKC25t2CbMOFWZwORpAiymOYn2rzumBOJC0oN7l50+H+w/OVu44msK1rMUBPDNP7y&#10;2/c3P999uv329cfHm1/fP8T4y2cSC1Cu3sEcu1Zm48cduI2P3PeN13FFVmSP1pqVZTE9p+RQ0Vl5&#10;ls+KUW6xD4RjQXmGSY5ZzF3kKZkdUZyH8FxYTWJQUQieybYLK2sM/lXrp0lvtnsBAefAxruGOIIy&#10;pK/o0/Mi3sDQpQ26A0PtkCmYNvWCVbK+kkrFDvDtdqU82bHolLzIy7uB/iqLl6wZdENdSg0e6gSr&#10;n5mahINDBQ0+HRpH0KKmRAl8aTFKbgtMqmMlBMFU6E6KVRtrkZQyuETJB5FjtLX1IWmfztEXqXD0&#10;cDTen/vUfXy3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75z20wAAAAUBAAAPAAAAAAAAAAEA&#10;IAAAACIAAABkcnMvZG93bnJldi54bWxQSwECFAAUAAAACACHTuJAqry3ZhQCAAD/AwAADgAAAAAA&#10;AAABACAAAAAiAQAAZHJzL2Uyb0RvYy54bWxQSwUGAAAAAAYABgBZAQAAqAUAAAAA&#10;">
                        <v:fill on="f" focussize="0,0"/>
                        <v:stroke color="#002060" joinstyle="round" endarrow="classic" endarrowlength="long"/>
                        <v:imagedata o:title=""/>
                        <o:lock v:ext="edit" aspectratio="f"/>
                      </v:shape>
                      <v:roundrect id="_x0000_s1026" o:spid="_x0000_s1026" o:spt="2" style="position:absolute;left:1125855;top:493522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A9VBKEQgIAAIkEAAAOAAAAZHJzL2Uyb0RvYy54bWytVE2O&#10;0zAU3iNxB8t7Jk1oMm3UdBaUIiQEIwYO4NpOY+Q/2W7TXoADsEZCmg3iEBxnBMfg2U3nDxZdkEjp&#10;5+T58/u+915nFzsl0ZY7L4xucH42wohrapjQ6wZ//LB8NsHIB6IZkUbzBu+5xxfzp09mva15YToj&#10;GXcISLSve9vgLgRbZ5mnHVfEnxnLNXxsjVMkwNKtM+ZID+xKZsVoVGW9ccw6Q7n38HZx+IgHRncK&#10;oWlbQfnC0I3iOhxYHZckgCTfCevxPGXbtpyGd23reUCywaA0pCccAngVn9l8Ruq1I7YTdEiBnJLC&#10;I02KCA2H3lItSCBo48RfVEpQZ7xpwxk1KjsISY6Ainz0yJurjlietIDV3t6a7v8fLX27vXRIsAYX&#10;4xwjTRSU/Obr59/fv/z69uPm5zWK78Gl3voagq/spRtWHmCUvGudir8gBu2go/KinJQlRvsGj6fP&#10;y6IYXOa7gCgEVJNplYP/FAKK0Xk1LiN/dkdknQ+vuFEoggY7s9HsPVQyGUy2b3xITrMhW8I+YdQq&#10;CXXbEonyqqrOB8YhGLiPnHGnN1KwpZAyLdx69UI6BFsbvJjEe9j8IExq1Dd4WhYgjBJo+xbaDaCy&#10;YJ3X65Tbgx3+PvEIruXyX8QxsQXx3SGBxBDDSN1xwl5qhsLeQkk0zCKOKSjOMJIcRjeiFBmIkKdE&#10;gg1Sg9OxlIfiRRR2q91Q0ZVhe+gG+VpDh8VpOQJ3BKsj2Fgn1h1UJzVHooQOTWUcpimOwP11Ovju&#10;H2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op1rXAAAABQEAAA8AAAAAAAAAAQAgAAAAIgAA&#10;AGRycy9kb3ducmV2LnhtbFBLAQIUABQAAAAIAIdO4kA9VBKEQgIAAIkEAAAOAAAAAAAAAAEAIAAA&#10;ACYBAABkcnMvZTJvRG9jLnhtbFBLBQYAAAAABgAGAFkBAADaBQAAAAA=&#10;">
                        <v:fill on="t" focussize="0,0"/>
                        <v:stroke color="#0000FF" joinstyle="round"/>
                        <v:imagedata o:title=""/>
                        <o:lock v:ext="edit" aspectratio="f"/>
                        <v:textbox inset="0mm,0mm,0mm,0mm">
                          <w:txbxContent>
                            <w:p>
                              <w:pPr>
                                <w:jc w:val="center"/>
                              </w:pPr>
                              <w:r>
                                <w:rPr>
                                  <w:rFonts w:hint="eastAsia"/>
                                </w:rPr>
                                <w:t>晾干</w:t>
                              </w:r>
                            </w:p>
                          </w:txbxContent>
                        </v:textbox>
                      </v:roundrect>
                      <v:shape id="_x0000_s1026" o:spid="_x0000_s1026" o:spt="32" type="#_x0000_t32" style="position:absolute;left:1466215;top:5142865;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O5Y40MXAgAA/wMAAA4AAABkcnMvZTJvRG9jLnhtbK1TzY7TMBC+&#10;I/EOlu80abaNStV0Dy3LBUEl4AFcx0ks+U8eb9O+BC+AxAk4Aae98zSwPAZjp7uFctkDF3vsmflm&#10;vs/jxeVeK7ITHqQ1FR2PckqE4baWpq3o2zdXT2aUQGCmZsoaUdGDAHq5fPxo0bu5KGxnVS08QRAD&#10;895VtAvBzbMMeCc0g5F1wqCzsV6zgEffZrVnPaJrlRV5Xma99bXzlgsAvF0PTnpE9A8BtE0juVhb&#10;fq2FCQOqF4oFpASddECXqdumETy8ahoQgaiKItOQViyC9jau2XLB5q1nrpP82AJ7SAtnnDSTBove&#10;Q61ZYOTay3+gtOTegm3CiFudDUSSIshinJ9p87pjTiQuKDW4e9Hh/8Hyl7uNJ7KuaDEpKDFM45Pf&#10;vr/5+e7T7bevPz7e/Pr+IdpfPpMYgHL1DuaYtTIbfzyB2/jIfd94HXdkRfY4WpOyLMZTSg4VnY4n&#10;xaycDnKLfSAcA8oLdHL0XuSTWZ7eIjuhOA/hubCaRKOiEDyTbRdW1hh8VevHSW+2ewEB+8DEu4TY&#10;gjKkr+jTaRErMJzSBqcDTe2QKZg25YJVsr6SSsUM8O12pTzZsTgpeZGXdw39FRaLrBl0Q1xyDaQ6&#10;wepnpibh4FBBg1+Hxha0qClRAn9atNK0BSbVKRKCYCp0Z8GqjbFIShncouSDyNHa2vqQtE/3OBcp&#10;8DjDcfD+PKfs079d/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75z20wAAAAUBAAAPAAAAAAAA&#10;AAEAIAAAACIAAABkcnMvZG93bnJldi54bWxQSwECFAAUAAAACACHTuJA7ljjQxcCAAD/AwAADgAA&#10;AAAAAAABACAAAAAiAQAAZHJzL2Uyb0RvYy54bWxQSwUGAAAAAAYABgBZAQAAqwUAAAAA&#10;">
                        <v:fill on="f" focussize="0,0"/>
                        <v:stroke color="#002060" joinstyle="round" endarrow="classic" endarrowlength="long"/>
                        <v:imagedata o:title=""/>
                        <o:lock v:ext="edit" aspectratio="f"/>
                      </v:shape>
                      <v:roundrect id="_x0000_s1026" o:spid="_x0000_s1026" o:spt="2" style="position:absolute;left:1122680;top:544766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CahtdPQwIAAIkEAAAOAAAAZHJzL2Uyb0RvYy54bWytVEuO&#10;EzEQ3SNxB8t70h+SnkyUziwIQUgIRgwcwGm7u438k+2kOxfgAKyRkGaDOATHGcExKLs784NFFiRS&#10;57ldfq73qirLi14KtGfWca1KnE1SjJiqNOWqKfHHD5tnc4ycJ4oSoRUr8YE5fLF6+mTZmQXLdasF&#10;ZRYBiXKLzpS49d4sksRVLZPETbRhCjZrbSXxsLRNQi3pgF2KJE/TIum0pcbqijkHb9fDJh4Z7SmE&#10;uq55xda62kmm/MBqmSAeJLmWG4dXMdu6ZpV/V9eOeSRKDEp9fMIlgLfhmayWZNFYYlpejSmQU1J4&#10;pEkSruDSW6o18QTtLP+LSvLKaqdrP6m0TAYh0RFQkaWPvLlqiWFRC1jtzK3p7v/RVm/3lxZxWuJ8&#10;+hwjRSSU/Obr59/fv/z69uPm5zUK78GlzrgFBF+ZSzuuHMAgua+tDL8gBvXQUVmeF3Pw91Di2XR6&#10;VhSzwWXWe1RBQDE/LzLYryAgT8+KadxP7oiMdf4V0xIFUGKrd4q+h0pGg8n+jfPRaTpmS+gnjGop&#10;oG57IlBWFMVZuBEYx2BAR85w0mnB6YYLERe22b4QFsHREq/n4TsefhAmFOpKfD7LZ5A4gbavod0A&#10;SgPWOdXE3B6ccPeJU/hsNv8iDomtiWuHBCLDYFfLCH2pKPIHAyVRMIs4pCAZxUgwGN2AYvt6wsUp&#10;kWCDUOBLKOVQvIB8v+3Him41PUA3iNcKOixMyxHYI9gewc5Y3rRQnSyKCkTQodH0cZrCCNxfx4vv&#10;/kF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mobXT0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包装入库</w:t>
                              </w:r>
                            </w:p>
                          </w:txbxContent>
                        </v:textbox>
                      </v:roundrect>
                      <v:shape id="_x0000_s1026" o:spid="_x0000_s1026" o:spt="32" type="#_x0000_t32" style="position:absolute;left:3624580;top:2580640;height:304800;width:635;"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LNs5bEVAgAA/wMAAA4AAABkcnMvZTJvRG9jLnhtbK1TS44TMRDd&#10;I3EHy3vSnc5HmSidWSQMGwSRYA7guN3dlvyTy5NOLsEFkFgBK2A1e04DwzEouzMTCJtZsLHLrqpX&#10;9Z7Li8u9VmQnPEhrSjoc5JQIw20lTVPS67dXz2aUQGCmYsoaUdKDAHq5fPpk0bm5KGxrVSU8QRAD&#10;886VtA3BzbMMeCs0g4F1wqCztl6zgEffZJVnHaJrlRV5Ps066yvnLRcAeLvunfSI6B8DaOtacrG2&#10;/EYLE3pULxQLSAla6YAuU7d1LXh4XdcgAlElRaYhrVgE7W1cs+WCzRvPXCv5sQX2mBbOOGkmDRZ9&#10;gFqzwMiNl/9Aacm9BVuHAbc664kkRZDFMD/T5k3LnEhcUGpwD6LD/4Plr3YbT2RV0mI8psQwjU9+&#10;9/7257tPd9++/vh4++v7h2h/+UxiAMrVOZhj1sps/PEEbuMj933tddyRFdmXdDQtxpMZCn1AcDSm&#10;46PcYh8Ix4DpaEIJR+8oH8/y5MxOKM5DeCGsJtEoKQTPZNOGlTUGX9X6YdKb7V5CwD4w8T4htqAM&#10;6Up6MSliBYZTWuN0oKkdMgXTpFywSlZXUqmYAb7ZrpQnOxYnJS/y6X1Df4XFImsGbR+XXP0MtYJV&#10;z01FwsGhgga/Do0taFFRogT+tGilaQtMqlMkBMFUaM+CVRNjkZQyuEXJe5GjtbXVIWmf7nEuUuBx&#10;huPg/XlO2ad/u/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O+c9tMAAAAFAQAADwAAAAAAAAAB&#10;ACAAAAAiAAAAZHJzL2Rvd25yZXYueG1sUEsBAhQAFAAAAAgAh07iQLNs5bEVAgAA/wMAAA4AAAAA&#10;AAAAAQAgAAAAIgEAAGRycy9lMm9Eb2MueG1sUEsFBgAAAAAGAAYAWQEAAKkFAAAAAA==&#10;">
                        <v:fill on="f" focussize="0,0"/>
                        <v:stroke color="#002060" joinstyle="round" endarrow="classic" endarrowlength="long"/>
                        <v:imagedata o:title=""/>
                        <o:lock v:ext="edit" aspectratio="f"/>
                      </v:shape>
                      <v:roundrect id="_x0000_s1026" o:spid="_x0000_s1026" o:spt="2" style="position:absolute;left:3275965;top:288544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AliG/FQAIAAIkEAAAOAAAAZHJzL2Uyb0RvYy54bWytVEuu&#10;0zAUnSOxB8tzmrS0aRs1fQNKERKCJx4swLWdxMg/2e5vAyyAMRLSmyAWwXKeYBlcO+n7waADEik9&#10;Tq6P7zn33i4uDkqiHXdeGF3h4SDHiGtqmNBNhT9+WD+bYeQD0YxIo3mFj9zji+XTJ4u9LfnItEYy&#10;7hCQaF/ubYXbEGyZZZ62XBE/MJZr+Fgbp0iApWsy5sge2JXMRnleZHvjmHWGcu/h7ar7iHtGdw6h&#10;qWtB+crQreI6dKyOSxJAkm+F9XiZsq1rTsO7uvY8IFlhUBrSEw4BvInPbLkgZeOIbQXtUyDnpPBI&#10;kyJCw6G3VCsSCNo68ReVEtQZb+owoEZlnZDkCKgY5o+8uWqJ5UkLWO3tren+/9HSt7tLhwSr8Gg8&#10;wUgTBSW/+fr59/cvv779uPl5jeJ7cGlvfQnBV/bS9SsPMEo+1E7FXxCDDhV+PppO5gVwHYFzNpuM&#10;x73L/BAQhYBiNi+G4D+NAfm06PizOyLrfHjFjUIRVNiZrWbvoZLJYLJ740NymvXZEvYJo1pJqNuO&#10;SDQsimIaMwbGPhjQiTPu9EYKthZSpoVrNi+kQ7C1wqtZvPvND8KkRvsKzycjEEYJtH0N7QZQWbDO&#10;6ybl9mCHv0+cw7Ve/4s4JrYivu0SSAwxjJQtJ+ylZigcLZREwyzimILiDCPJYXQjSpGBCHlOJNgg&#10;NfgSS9kVL6Jw2Bz6im4MO0I3yNcaOixOywm4E9icwNY60bRQnWESFYmgQ5Pp/TTFEbi/Tgff/YM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qKda1wAAAAUBAAAPAAAAAAAAAAEAIAAAACIAAABk&#10;cnMvZG93bnJldi54bWxQSwECFAAUAAAACACHTuJAJYhvxUACAACJBAAADgAAAAAAAAABACAAAAAm&#10;AQAAZHJzL2Uyb0RvYy54bWxQSwUGAAAAAAYABgBZAQAA2AUAAAAA&#10;">
                        <v:fill on="t" focussize="0,0"/>
                        <v:stroke color="#0000FF" joinstyle="round"/>
                        <v:imagedata o:title=""/>
                        <o:lock v:ext="edit" aspectratio="f"/>
                        <v:textbox inset="0mm,0mm,0mm,0mm">
                          <w:txbxContent>
                            <w:p>
                              <w:pPr>
                                <w:jc w:val="center"/>
                              </w:pPr>
                              <w:r>
                                <w:rPr>
                                  <w:rFonts w:hint="eastAsia"/>
                                </w:rPr>
                                <w:t>蒸馏</w:t>
                              </w:r>
                            </w:p>
                          </w:txbxContent>
                        </v:textbox>
                      </v:roundrect>
                      <v:roundrect id="_x0000_s1026" o:spid="_x0000_s1026" o:spt="2" style="position:absolute;left:3277870;top:348996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CCGDVSQQIAAIkEAAAOAAAAZHJzL2Uyb0RvYy54bWytVEuu&#10;0zAUnSOxB8tzmjS0aRs1fQNKERKCJx4swI2dxMg/2W6TboAFMEZCehPEIljOEyyDazd9Pxh0QCul&#10;x/H18T3n3tvlRS8F2jPruFYlHo9SjJiqNOWqKfHHD5tnc4ycJ4oSoRUr8YE5fLF6+mTZmYJlutWC&#10;MouARLmiMyVuvTdFkriqZZK4kTZMwWatrSQelrZJqCUdsEuRZGmaJ5221FhdMefg7fq4iQdGew6h&#10;rmtesbWudpIpf2S1TBAPklzLjcOrmG1ds8q/q2vHPBIlBqU+PuESwNvwTFZLUjSWmJZXQwrknBQe&#10;aZKEK7j0lmpNPEE7y/+ikryy2unajyotk6OQ6AioGKePvLlqiWFRC1jtzK3p7v/RVm/3lxZxWuJs&#10;kmOkiISS33z9/Pv7l1/fftz8vEbhPbjUGVdA8JW5tMPKAQyS+9rK8AtiUF/i59lsNp+BvwfAk/li&#10;kQ8us96jCgLy+SIfw34FAVk6yyfTwJ/cERnr/CumJQqgxFbvFH0PlYwGk/0b56PTdMiW0E8Y1VJA&#10;3fZEoHGe57OBcQgG7hNnOOm04HTDhYgL22xfCIvgaInX8/AdDj8IEwp1JV5MsykkTqDta2g3gNKA&#10;dU41MbcHJ9x94hQ+m82/iENia+LaYwKRIYSRomWEvlQU+YOBkiiYRRxSkIxiJBiMbkAx0hMuzokE&#10;G4QCp0Mpj8ULyPfbfqjoVtMDdIN4raDDwrScgD2B7QnsjOVNC9UZR1GBCDo0lnGYpjAC99fx4rt/&#10;k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qinWtcAAAAFAQAADwAAAAAAAAABACAAAAAiAAAA&#10;ZHJzL2Rvd25yZXYueG1sUEsBAhQAFAAAAAgAh07iQIIYNVJBAgAAiQQAAA4AAAAAAAAAAQAgAAAA&#10;JgEAAGRycy9lMm9Eb2MueG1sUEsFBgAAAAAGAAYAWQEAANkFAAAAAA==&#10;">
                        <v:fill on="t" focussize="0,0"/>
                        <v:stroke color="#0000FF" joinstyle="round"/>
                        <v:imagedata o:title=""/>
                        <o:lock v:ext="edit" aspectratio="f"/>
                        <v:textbox inset="0mm,0mm,0mm,0mm">
                          <w:txbxContent>
                            <w:p>
                              <w:pPr>
                                <w:jc w:val="center"/>
                              </w:pPr>
                              <w:r>
                                <w:rPr>
                                  <w:rFonts w:hint="eastAsia"/>
                                </w:rPr>
                                <w:t>并调、过滤</w:t>
                              </w:r>
                            </w:p>
                          </w:txbxContent>
                        </v:textbox>
                      </v:roundrect>
                      <v:shape id="_x0000_s1026" o:spid="_x0000_s1026" o:spt="32" type="#_x0000_t32" style="position:absolute;left:3622675;top:3093085;flip:x;height:396875;width:2540;" filled="f" stroked="t" coordsize="21600,21600" o:gfxdata="UEsDBAoAAAAAAIdO4kAAAAAAAAAAAAAAAAAEAAAAZHJzL1BLAwQUAAAACACHTuJAUjuUkdUAAAAF&#10;AQAADwAAAGRycy9kb3ducmV2LnhtbE2PzU7DMBCE70i8g7VI3KgdhEob4lQIUS5IiBZUrk68+RH2&#10;OsRuWt6epRe4rGY1q5lvi9XROzHhGPtAGrKZAoFUB9tTq+H9bX21ABGTIWtcINTwjRFW5flZYXIb&#10;DrTBaZtawSEUc6OhS2nIpYx1h97EWRiQ2GvC6E3idWylHc2Bw72T10rNpTc9cUNnBnzosP7c7r2G&#10;16fwtWnu14/DhB9Ntatu3UvzrPXlRabuQCQ8pr9j+MVndCiZqQp7slE4DfxIOk32Fiq7AVGxWKo5&#10;yLKQ/+nLH1BLAwQUAAAACACHTuJAMEocaSECAAAKBAAADgAAAGRycy9lMm9Eb2MueG1srVPNbhMx&#10;EL4j8Q6W72S32yZNVtn0kFA4IIgEPIDj9e5a8p88bjZ5CV4AiRNwKpx652mgPAZjb2ghXHrgYo09&#10;M9/M9814frHTimyFB2lNRU9GOSXCcFtL01b07ZvLJ1NKIDBTM2WNqOheAL1YPH40710pCttZVQtP&#10;EMRA2buKdiG4MsuAd0IzGFknDDob6zULePVtVnvWI7pWWZHnk6y3vnbecgGAr6vBSQ+I/iGAtmkk&#10;FyvLr7QwYUD1QrGAlKCTDugidds0godXTQMiEFVRZBrSiUXQ3sQzW8xZ2XrmOskPLbCHtHDESTNp&#10;sOgd1IoFRq68/AdKS+4t2CaMuNXZQCQpgixO8iNtXnfMicQFpQZ3Jzr8P1j+crv2RNYVLc7OKTFM&#10;48hv39/8ePfp9uuX7x9vfn77EO3rzyQGoFy9gxKzlmbtDzdwax+57xqvSaOke457ldRAfmRX0dNJ&#10;UUzOx5Ts0c5np/l0PAgvdoFwDCjGZzgQHt2zyRQjETkbACOw8xCeCatJNCoKwTPZdmFpjcEBWz8U&#10;Y9sXEIbE3wkxWRnSV3Q2LrA+Z7iwDS4KmtohaTBtahSskvWlVCpmgG83S+XJlsWlyYt8kvYEG/or&#10;LBZZMeiGuOQaWHWC1U9NTcLeoZgGfxGNLWhRU6IEfrpoYaOsDEyq+0gIgqnQHQWr9qCGMihKVH/Q&#10;O1obW+/TGNI7rkiS7bDOcQf/vKfs+y+8+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O5SR1QAA&#10;AAUBAAAPAAAAAAAAAAEAIAAAACIAAABkcnMvZG93bnJldi54bWxQSwECFAAUAAAACACHTuJAMEoc&#10;aSECAAAKBAAADgAAAAAAAAABACAAAAAkAQAAZHJzL2Uyb0RvYy54bWxQSwUGAAAAAAYABgBZAQAA&#10;twUAAAAA&#10;">
                        <v:fill on="f" focussize="0,0"/>
                        <v:stroke color="#002060" joinstyle="round" endarrow="classic" endarrowlength="long"/>
                        <v:imagedata o:title=""/>
                        <o:lock v:ext="edit" aspectratio="f"/>
                      </v:shape>
                      <v:roundrect id="_x0000_s1026" o:spid="_x0000_s1026" o:spt="2" style="position:absolute;left:3275965;top:411797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n059VQwIAAIkEAAAOAAAAZHJzL2Uyb0RvYy54bWytVEuO&#10;EzEQ3SNxB8t70ukm6XyUziwIQUgIRgwcwLHdaSP/ZDvp5AIcgDUS0mwQh+A4IzgGZXdnfrDIgkTq&#10;PLfLz/VeVWVxcVAS7bnzwugK54MhRlxTw4TeVvjjh/WzKUY+EM2INJpX+Mg9vlg+fbJo7ZwXpjGS&#10;cYeARPt5ayvchGDnWeZpwxXxA2O5hs3aOEUCLN02Y460wK5kVgyHZdYax6wzlHsPb1fdJu4Z3TmE&#10;pq4F5StDd4rr0LE6LkkASb4R1uNlyrauOQ3v6trzgGSFQWlIT7gE8CY+s+WCzLeO2EbQPgVyTgqP&#10;NCkiNFx6S7UigaCdE39RKUGd8aYOA2pU1glJjoCKfPjIm6uGWJ60gNXe3pru/x8tfbu/dEiwChcj&#10;KLwmCkp+8/Xz7+9ffn37cfPzGsX34FJr/RyCr+yl61ceYJR8qJ2KvyAGHSr8vJiMZ+UYo2OFR3k+&#10;mU3Gncv8EBCFgHI6K3Pwn0JAMZyUo7Sf3RFZ58MrbhSKoMLO7DR7D5VMBpP9Gx+S06zPlrBPGNVK&#10;Qt32RKK8LMtJvBEY+2BAJ8540hsp2FpImRZuu3khHYKjFV5N47c//CBMatRWeDYuQBgl0PY1tBtA&#10;ZcE6r7cptwcn/H3iIXzW638Rx8RWxDddAomhs6vhhL3UDIWjhZJomEUcU1CcYSQ5jG5EqX0DEfKc&#10;SLBBavAllrIrXkThsDn0Fd0YdoRukK81dFiclhNwJ7A5gZ11YttAdfIkKhJBhybT+2mKI3B/nS6+&#10;+wdZ/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Z9OfVU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灌装</w:t>
                              </w:r>
                            </w:p>
                          </w:txbxContent>
                        </v:textbox>
                      </v:roundrect>
                      <v:shape id="_x0000_s1026" o:spid="_x0000_s1026" o:spt="32" type="#_x0000_t32" style="position:absolute;left:3622675;top:3697605;height:441325;width:3810;"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DeMNegYAgAAAAQAAA4AAABkcnMvZTJvRG9jLnhtbK1TzW4TMRC+&#10;I/EOlu9kN9skbaJsekgoFwSRoA/geL27lvwnj5tNXoIXQOIEnIBT7zwNLY/B2BsaCJceuNhjz8w3&#10;830ezy93WpGt8CCtKelwkFMiDLeVNE1Jr99ePbugBAIzFVPWiJLuBdDLxdMn887NRGFbqyrhCYIY&#10;mHWupG0IbpZlwFuhGQysEwadtfWaBTz6Jqs86xBdq6zI80nWWV85b7kAwNtV76QHRP8YQFvXkouV&#10;5TdamNCjeqFYQErQSgd0kbqta8HD67oGEYgqKTINacUiaG/imi3mbNZ45lrJDy2wx7RwwkkzabDo&#10;A9SKBUZuvPwHSkvuLdg6DLjVWU8kKYIshvmJNm9a5kTiglKDexAd/h8sf7VdeyKrkhajKSWGaXzy&#10;+/e3d+8+3X/7+uPj7c/vH6L95TOJAShX52CGWUuz9ocTuLWP3He113FHVmRX0rNJUUzOx5Tsoz09&#10;n+TjXm6xC4THgIshPgNH92g0PCuSNzvCOA/hhbCaRKOkEDyTTRuW1hh8VuuHSXC2fQkBG8HE3wmx&#10;B2VIV9LpGFEJZzimNY4HmtohVTBNygWrZHUllYoZ4JvNUnmyZXFU8iKfpOlA3L/CYpEVg7aPS66e&#10;VStY9dxUJOwdSmjw79DYghYVJUrgV4tWGrfApDpGQhBMhfYkWDUxFosrg1vUvFc5Whtb7ZP46R4H&#10;IwUehjhO3p/nlH38uI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O+c9tMAAAAFAQAADwAAAAAA&#10;AAABACAAAAAiAAAAZHJzL2Rvd25yZXYueG1sUEsBAhQAFAAAAAgAh07iQDeMNegYAgAAAAQAAA4A&#10;AAAAAAAAAQAgAAAAIgEAAGRycy9lMm9Eb2MueG1sUEsFBgAAAAAGAAYAWQEAAKwFAAAAAA==&#10;">
                        <v:fill on="f" focussize="0,0"/>
                        <v:stroke color="#002060" joinstyle="round" endarrow="classic" endarrowlength="long"/>
                        <v:imagedata o:title=""/>
                        <o:lock v:ext="edit" aspectratio="f"/>
                      </v:shape>
                      <v:shape id="_x0000_s1026" o:spid="_x0000_s1026" o:spt="32" type="#_x0000_t32" style="position:absolute;left:3615055;top:4325620;flip:x;height:419735;width:5715;" filled="f" stroked="t" coordsize="21600,21600" o:gfxdata="UEsDBAoAAAAAAIdO4kAAAAAAAAAAAAAAAAAEAAAAZHJzL1BLAwQUAAAACACHTuJAUjuUkdUAAAAF&#10;AQAADwAAAGRycy9kb3ducmV2LnhtbE2PzU7DMBCE70i8g7VI3KgdhEob4lQIUS5IiBZUrk68+RH2&#10;OsRuWt6epRe4rGY1q5lvi9XROzHhGPtAGrKZAoFUB9tTq+H9bX21ABGTIWtcINTwjRFW5flZYXIb&#10;DrTBaZtawSEUc6OhS2nIpYx1h97EWRiQ2GvC6E3idWylHc2Bw72T10rNpTc9cUNnBnzosP7c7r2G&#10;16fwtWnu14/DhB9Ntatu3UvzrPXlRabuQCQ8pr9j+MVndCiZqQp7slE4DfxIOk32Fiq7AVGxWKo5&#10;yLKQ/+nLH1BLAwQUAAAACACHTuJADrECuyACAAAKBAAADgAAAGRycy9lMm9Eb2MueG1srVNLjtQw&#10;EN0jcQfLezrpNOlhok7PopuBBYKRgAO4HSex5J9cnv5cggsgsQJWA6vZcxoYjkHZCTPQbGbBJiqn&#10;ql6991xenO21IlvhQVpT0+kkp0QYbhtpupq+fXP+6AklEJhpmLJG1PQggJ4tHz5Y7FwlCttb1QhP&#10;EMRAtXM17UNwVZYB74VmMLFOGEy21msW8Oi7rPFsh+haZUWez7Od9Y3zlgsA/LseknRE9PcBtG0r&#10;uVhbfqmFCQOqF4oFlAS9dECXiW3bCh5etS2IQFRNUWlIXxyC8SZ+s+WCVZ1nrpd8pMDuQ+FIk2bS&#10;4NBbqDULjFx6+Q+UltxbsG2YcKuzQUhyBFVM8yNvXvfMiaQFrQZ3azr8P1j+cnvhiWxqWpToiWEa&#10;r/zm/fWPd59uvn75/vH657cPMb76TGIB2rVzUGHXylz48QTuwkft+9Zr0irpnuNeJTdQH9nXdDaf&#10;lnlZUnKo6eNZUc6L0XixD4RjQXkyxSyP6enpyayMc7IBMAI7D+GZsJrEoKYQPJNdH1bWGLxg64dh&#10;bPsCwtD4uyE2K0N2NT0tiziB4cK2uCgYaoeiwXSJKFglm3OpVOwA321WypMti0uTF/k80UVCf5XF&#10;IWsG/VCXUsM69YI1T01DwsGhmQZfEY0UtGgoUQIfXYyQKKsCk+quEoJgKvRHxaob3VAGTYnuD37H&#10;aGObQ7qG9B9XJNk2rnPcwT/Pqfvu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7lJHVAAAA&#10;BQEAAA8AAAAAAAAAAQAgAAAAIgAAAGRycy9kb3ducmV2LnhtbFBLAQIUABQAAAAIAIdO4kAOsQK7&#10;IAIAAAoEAAAOAAAAAAAAAAEAIAAAACQBAABkcnMvZTJvRG9jLnhtbFBLBQYAAAAABgAGAFkBAAC2&#10;BQAAAAA=&#10;">
                        <v:fill on="f" focussize="0,0"/>
                        <v:stroke color="#002060" joinstyle="round" endarrow="classic" endarrowlength="long"/>
                        <v:imagedata o:title=""/>
                        <o:lock v:ext="edit" aspectratio="f"/>
                      </v:shape>
                      <v:roundrect id="_x0000_s1026" o:spid="_x0000_s1026" o:spt="2" style="position:absolute;left:3275965;top:4745355;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BIaNDVQgIAAIkEAAAOAAAAZHJzL2Uyb0RvYy54bWytVEuO&#10;EzEQ3SNxB8t70klPuvNROrMgBCEhGDFwAMd2dxv5J9v5XYADsEZCYoM4BMcZwTEouzvzg0UWJFLn&#10;uV1+rveqKovLg5Jox50XRld4NBhixDU1TOimwh/er59NMfKBaEak0bzCR+7x5fLpk8XeznluWiMZ&#10;dwhItJ/vbYXbEOw8yzxtuSJ+YCzXsFkbp0iApWsy5sge2JXM8uGwzPbGMesM5d7D21W3iXtGdw6h&#10;qWtB+crQreI6dKyOSxJAkm+F9XiZsq1rTsPbuvY8IFlhUBrSEy4BvInPbLkg88YR2wrap0DOSeGR&#10;JkWEhktvqVYkELR14i8qJagz3tRhQI3KOiHJEVAxGj7y5rollictYLW3t6b7/0dL3+yuHBKswnkx&#10;wkgTBSW/+fLp9/fPv77+uPn5DcX34NLe+jkEX9sr1688wCj5UDsVf0EMOlT4Ip8Us7LA6Fjh8WRc&#10;XBRF5zI/BEQhoJzOyhH4TyEgH07KcdrP7ois8+ElNwpFUGFntpq9g0omg8nutQ/JadZnS9hHjGol&#10;oW47ItGoLMtJvBEY+2BAJ8540hsp2FpImRau2TyXDsHRCq+m8dsffhAmNdpXeFbkIIwSaPsa2g2g&#10;smCd103K7cEJf594CJ/1+l/EMbEV8W2XQGLo7Go5YS80Q+FooSQaZhHHFBRnGEkOoxtRat9AhDwn&#10;EmyQGnyJpeyKF1E4bA59RTeGHaEb5CsNHRan5QTcCWxOYGudaFqoTmqORAkdmkzvpymOwP11uvju&#10;H2T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op1rXAAAABQEAAA8AAAAAAAAAAQAgAAAAIgAA&#10;AGRycy9kb3ducmV2LnhtbFBLAQIUABQAAAAIAIdO4kBIaNDVQgIAAIkEAAAOAAAAAAAAAAEAIAAA&#10;ACYBAABkcnMvZTJvRG9jLnhtbFBLBQYAAAAABgAGAFkBAADaBQAAAAA=&#10;">
                        <v:fill on="t" focussize="0,0"/>
                        <v:stroke color="#0000FF" joinstyle="round"/>
                        <v:imagedata o:title=""/>
                        <o:lock v:ext="edit" aspectratio="f"/>
                        <v:textbox inset="0mm,0mm,0mm,0mm">
                          <w:txbxContent>
                            <w:p>
                              <w:pPr>
                                <w:jc w:val="center"/>
                              </w:pPr>
                              <w:r>
                                <w:rPr>
                                  <w:rFonts w:hint="eastAsia"/>
                                </w:rPr>
                                <w:t>成品</w:t>
                              </w:r>
                            </w:p>
                          </w:txbxContent>
                        </v:textbox>
                      </v:roundrect>
                      <v:shape id="_x0000_s1026" o:spid="_x0000_s1026" o:spt="32" type="#_x0000_t32" style="position:absolute;left:1815465;top:2463165;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BP2SVqFQIAAP4DAAAOAAAAZHJzL2Uyb0RvYy54bWytU0uOEzEQ&#10;3SNxB8t70p9JwhClM4uEYYNgJOAAju3utuSfXJ50cgkugMQKWAGr2XMaGI5B2QkTCJtZsLHL9qvn&#10;es/l+cXWaLKRAZSzDa1GJSXScieU7Rr65vXlo3NKIDIrmHZWNnQngV4sHj6YD34ma9c7LWQgSGJh&#10;NviG9jH6WVEA76VhMHJeWjxsXTAs4jJ0hQhsQHaji7osp8XggvDBcQmAu6v9IT0whvsQurZVXK4c&#10;vzbSxj1rkJpFlAS98kAXudq2lTy+bFuQkeiGotKYR7wE43Uai8WczbrAfK/4oQR2nxJONBmmLF56&#10;R7VikZHroP6hMooHB66NI+5MsReSHUEVVXnizaueeZm1oNXg70yH/0fLX2yuAlGiofWkpsQyg09+&#10;++7mx9uPt1+/fP9w8/Pb+xR//kQSAO0aPMwwa2mvwmEF/iok7ds2mDSjKrLF1jqvJuPphJIdko+n&#10;ZxXG2W65jYQjoH5cjys85wiYnuXD4sjiA8Rn0hmSgoZCDEx1fVw6a/FVXaiy32zzHCKyYuLvhFSC&#10;tmRo6JNJnegZdmmL3YGh8agUbJdzwWklLpXWKQNCt17qQDYsdUpZl9PcHMj7FyxdsmLQ73ECo72m&#10;XjLx1AoSdx4NtPhzaKrASEGJlvjRUpTVR6b0EQlRMh37E7DuEhbv1han5Pje4xStndhl6/M+tkUG&#10;Hlo49d2f65x9/La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AQ5Z3UAAAABQEAAA8AAAAAAAAA&#10;AQAgAAAAIgAAAGRycy9kb3ducmV2LnhtbFBLAQIUABQAAAAIAIdO4kBP2SVqFQIAAP4DAAAOAAAA&#10;AAAAAAEAIAAAACMBAABkcnMvZTJvRG9jLnhtbFBLBQYAAAAABgAGAFkBAACqBQAAAAA=&#10;">
                        <v:fill on="f" focussize="0,0"/>
                        <v:stroke color="#002060" joinstyle="round" dashstyle="dash" endarrow="classic" endarrowlength="long"/>
                        <v:imagedata o:title=""/>
                        <o:lock v:ext="edit" aspectratio="f"/>
                      </v:shape>
                      <v:shape id="_x0000_s1026" o:spid="_x0000_s1026" o:spt="32" type="#_x0000_t32" style="position:absolute;left:1815465;top:2972435;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BtKPw5FgIAAP4DAAAOAAAAZHJzL2Uyb0RvYy54bWytU01uEzEU&#10;3iNxB8t7MpNpE9ooky4SygZBJeAAju2ZseQ/+bmZ5BJcAIkVsKKsuuc0UI7Bsyc0EDZdsLGf7fc+&#10;v+/z5/nF1miykQGUszUdj0pKpOVOKNvW9O2byydnlEBkVjDtrKzpTgK9WDx+NO/9TFauc1rIQBDE&#10;wqz3Ne1i9LOiAN5Jw2DkvLR42LhgWMRlaAsRWI/oRhdVWU6L3gXhg+MSAHdXwyHdI4aHALqmUVyu&#10;HL820sYBNUjNIlKCTnmgi9xt00geXzUNyEh0TZFpzCNegvE6jcVizmZtYL5TfN8Ce0gLR5wMUxYv&#10;vYdascjIdVD/QBnFgwPXxBF3phiIZEWQxbg80uZ1x7zMXFBq8Peiw/+D5S83V4EoUdNqckKJZQaf&#10;/O797Y93n+6+3nz/ePvz24cUf/lMUgLK1XuYYdXSXoX9CvxVSNy3TTBpRlZki9Y6G09OpxNKdgh+&#10;/rQ6PZkMcsttJBwTKtwb4znHhOlwWBxQfID4XDpDUlBTiIGptotLZy2+qgvjrDfbvICIfWDh74LU&#10;grakr+n5pErwDF3aoDswNB6Zgm1zLTitxKXSOlVAaNdLHciGJaeUVTnN5kDcv9LSJSsG3ZAnMBo4&#10;dZKJZ1aQuPMooMWfQ1MHRgpKtMSPlqJstsiUPmRClEzH7ihZtykX79YWp6T4oHGK1k7ssvR5H22R&#10;E/cWTr77c52rD992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EOWd1AAAAAUBAAAPAAAAAAAA&#10;AAEAIAAAACIAAABkcnMvZG93bnJldi54bWxQSwECFAAUAAAACACHTuJAbSj8ORYCAAD+AwAADgAA&#10;AAAAAAABACAAAAAjAQAAZHJzL2Uyb0RvYy54bWxQSwUGAAAAAAYABgBZAQAAqwUAAAAA&#10;">
                        <v:fill on="f" focussize="0,0"/>
                        <v:stroke color="#002060" joinstyle="round" dashstyle="dash" endarrow="classic" endarrowlength="long"/>
                        <v:imagedata o:title=""/>
                        <o:lock v:ext="edit" aspectratio="f"/>
                      </v:shape>
                      <v:roundrect id="_x0000_s1026" o:spid="_x0000_s1026" o:spt="2" style="position:absolute;left:2689225;top:1920875;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JXuiWXlAQAAqwMAAA4AAABkcnMvZTJvRG9jLnhtbK1TS27b&#10;MBDdF+gdCO5rfRDLjmA5GyNFgaINmuYANElZLPgDSVvyBXqArgsU6KboIXKcoDlGh5SctOkmi26k&#10;x5nRm3lvqNXFoCQ6cOeF0Q0uZjlGXFPDhN41+Obj5aslRj4QzYg0mjf4yD2+WL98septzUvTGcm4&#10;Q0Cifd3bBnch2DrLPO24In5mLNeQbI1TJMDR7TLmSA/sSmZlnldZbxyzzlDuPUQ3YxJPjO45hKZt&#10;BeUbQ/eK6zCyOi5JAEm+E9bjdZq2bTkN79vW84Bkg0FpSE9oAngbn9l6ReqdI7YTdBqBPGeEJ5oU&#10;ERqaPlBtSCBo78Q/VEpQZ7xpw4walY1CkiOgosifeHPdEcuTFrDa2wfT/f+jpe8OVw4J1uByfoaR&#10;JgpWfvf18/2PL7++/by7/Y5iHFzqra+h+NpeuenkAUbJQ+tUfIMYNABPtTwvyzlGR7hd52W+XMxH&#10;l/kQEIUCyFcF+E+hoMwX1VnKZ49E1vnwmhuFImiwM3vNPsAmk8Hk8NaH5DSbpiXsE0atkrC3A5Go&#10;qKpqETsC41QM6MQZv9TmUkiZNi/1XwEojJEsih3lRRSG7TBp3hp2BL/kGw07iPfpBNwJbE9gb53Y&#10;dTB/kYaJRLDDNNZ03+Il+fOcGj/+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bK4CdYAAAAF&#10;AQAADwAAAAAAAAABACAAAAAiAAAAZHJzL2Rvd25yZXYueG1sUEsBAhQAFAAAAAgAh07iQJXuiWXl&#10;AQAAqwMAAA4AAAAAAAAAAQAgAAAAJQEAAGRycy9lMm9Eb2MueG1sUEsFBgAAAAAGAAYAWQEAAHwF&#10;AAAAAA==&#10;">
                        <v:fill on="f" focussize="0,0"/>
                        <v:stroke on="f"/>
                        <v:imagedata o:title=""/>
                        <o:lock v:ext="edit" aspectratio="f"/>
                        <v:textbox inset="0mm,0mm,0mm,0mm">
                          <w:txbxContent>
                            <w:p>
                              <w:pPr>
                                <w:jc w:val="center"/>
                                <w:rPr>
                                  <w:sz w:val="18"/>
                                  <w:szCs w:val="18"/>
                                </w:rPr>
                              </w:pPr>
                              <w:r>
                                <w:rPr>
                                  <w:rFonts w:hint="eastAsia"/>
                                  <w:sz w:val="18"/>
                                  <w:szCs w:val="18"/>
                                </w:rPr>
                                <w:t>结晶</w:t>
                              </w:r>
                            </w:p>
                          </w:txbxContent>
                        </v:textbox>
                      </v:roundrect>
                      <v:roundrect id="_x0000_s1026" o:spid="_x0000_s1026" o:spt="2" style="position:absolute;left:3343275;top:2103120;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EyqDIzkAQAAqwMAAA4AAABkcnMvZTJvRG9jLnhtbK1TS44T&#10;MRTcI3EHy3vSn8x0hlY6s4kGISEYMXAAx5+0kX+ynXTnAhyANRISG8QhOM4IjsGz05mBYTMLNu7y&#10;69flqnru5eWoFdpzH6Q1Ha5mJUbcUMuk2Xb4/burZxcYhUgMI8oa3uEDD/hy9fTJcnAtr21vFeMe&#10;AYkJ7eA63Mfo2qIItOeahJl13MBLYb0mEbZ+WzBPBmDXqqjLsikG65nzlvIQoLo+vsQTo38MoRVC&#10;Ur62dKe5iUdWzxWJYCn00gW8ymqF4DS+ESLwiFSHwWnMKxwCeJPWYrUk7dYT10s6SSCPkfDAkybS&#10;wKF3VGsSCdp5+Q+VltTbYEWcUauLo5GcCLioygfZ3PTE8ewFog7uLvTw/2jp6/21R5J1uD4/x8gQ&#10;DSO//fzx17dPP798v/3xFaU6pDS40ELzjbv20y4ATJZH4XV6ghk0dng+P5vXC+A6AGdVzqt6SpmP&#10;EVFoaC6eNxXkT1NDuWjOMn9xT+R8iC+41SiBDnu7M+wtTDIHTPavQsxJs0ktYR8wElrB3PZEoapp&#10;mkVSDIxTM6ATZ/rS2CupVJ68Mn8VoDFVimT2aC+hOG7GyfPGsgPkpV4amEG6TyfgT2BzAjvn5bYH&#10;/VUWk4hghlnWdN/SJflznw++/8d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srgJ1gAAAAUB&#10;AAAPAAAAAAAAAAEAIAAAACIAAABkcnMvZG93bnJldi54bWxQSwECFAAUAAAACACHTuJATKoMjOQB&#10;AACrAwAADgAAAAAAAAABACAAAAAlAQAAZHJzL2Uyb0RvYy54bWxQSwUGAAAAAAYABgBZAQAAewUA&#10;AAAA&#10;">
                        <v:fill on="f" focussize="0,0"/>
                        <v:stroke on="f"/>
                        <v:imagedata o:title=""/>
                        <o:lock v:ext="edit" aspectratio="f"/>
                        <v:textbox inset="0mm,0mm,0mm,0mm">
                          <w:txbxContent>
                            <w:p>
                              <w:pPr>
                                <w:jc w:val="center"/>
                                <w:rPr>
                                  <w:sz w:val="18"/>
                                  <w:szCs w:val="18"/>
                                </w:rPr>
                              </w:pPr>
                              <w:r>
                                <w:rPr>
                                  <w:rFonts w:hint="eastAsia"/>
                                  <w:sz w:val="18"/>
                                  <w:szCs w:val="18"/>
                                </w:rPr>
                                <w:t>未结晶</w:t>
                              </w:r>
                            </w:p>
                          </w:txbxContent>
                        </v:textbox>
                      </v:roundrect>
                      <v:shape id="_x0000_s1026" o:spid="_x0000_s1026" o:spt="32" type="#_x0000_t32" style="position:absolute;left:3002280;top:2973070;height:635;width:275590;" filled="f" stroked="t" coordsize="21600,21600" o:gfxdata="UEsDBAoAAAAAAIdO4kAAAAAAAAAAAAAAAAAEAAAAZHJzL1BLAwQUAAAACACHTuJAyQps8NUAAAAF&#10;AQAADwAAAGRycy9kb3ducmV2LnhtbE2PT0vEMBDF74LfIYzgzU0qUnZr0wVdxF4U3BXxmG3GJthM&#10;SpP956d39KKX4Q1veO839fIYBrHHKflIGoqZAoHUReup1/C6ebiag0jZkDVDJNRwwgTL5vysNpWN&#10;B3rB/Tr3gkMoVUaDy3mspEydw2DSLI5I7H3EKZjM69RLO5kDh4dBXitVymA8cYMzI9477D7Xu6Ah&#10;r95Prnzr7hb+efP4VPqvtm1XWl9eFOoWRMZj/juGH3xGh4aZtnFHNolBAz+Sfyd7c1XcgNiyWKgS&#10;ZFPL//TNN1BLAwQUAAAACACHTuJAvPlEnBMCAAABBAAADgAAAGRycy9lMm9Eb2MueG1srVNNjtMw&#10;FN4jcQfLe5o0Vdpp1HQWLcMGwUjAAVzbSSz5T7anaS/BBZBYASuY1ew5DQzH4NkJUxiENAuycJ7t&#10;731+3+fn1flBSbTnzgujazyd5BhxTQ0Tuq3xm9cXT84w8oFoRqTRvMZH7vH5+vGjVW8rXpjOSMYd&#10;AhLtq97WuAvBVlnmaccV8RNjuYbNxjhFAkxdmzFHemBXMivyfJ71xjHrDOXew+p22MQjo3sIoWka&#10;QfnW0CvFdRhYHZckgCTfCevxOlXbNJyGl03jeUCyxqA0pBEOgXgXx2y9IlXriO0EHUsgDynhniZF&#10;hIZD76i2JBB05cRfVEpQZ7xpwoQalQ1CkiOgYprf8+ZVRyxPWsBqb+9M9/+Plr7YXzokWI2Lco6R&#10;Jgqu/Pbdzfe3H2+vv3z7cPPj6/sYf/6EIgDs6q2vIGujL9048/bSRe2Hxqn4B1XoUONZnhfFGRh9&#10;BPLlYpYvRrv5ISAKgGJRlkvYpwCYz8pInp1YrPPhGTcKxaDGPjgi2i5sjNZwq8ZNk99k/9yHIfFX&#10;QixBatTXeFkWJdAT6NIGugNCZUGp123K9UYKdiGkjBnetbuNdGhPYqekbyzoD1g8ZEt8N+DSVoSR&#10;quOEPdUMhaMFBzU8HRxLUJxhJDm8tBglZCBCnpDBCaJb+Q80+CE12BJNH2yO0c6wY3I/rUNnJOPG&#10;Lo6t9/s8ZZ9e7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Qps8NUAAAAFAQAADwAAAAAAAAAB&#10;ACAAAAAiAAAAZHJzL2Rvd25yZXYueG1sUEsBAhQAFAAAAAgAh07iQLz5RJwTAgAAAQQAAA4AAAAA&#10;AAAAAQAgAAAAJAEAAGRycy9lMm9Eb2MueG1sUEsFBgAAAAAGAAYAWQEAAKkFAAAAAA==&#10;">
                        <v:fill on="f" focussize="0,0"/>
                        <v:stroke color="#000000" joinstyle="round" endarrow="block"/>
                        <v:imagedata o:title=""/>
                        <o:lock v:ext="edit" aspectratio="f"/>
                      </v:shape>
                      <v:roundrect id="_x0000_s1026" o:spid="_x0000_s1026" o:spt="2" style="position:absolute;left:316865;top:4422775;height:207645;width:689610;" filled="f" stroked="f" coordsize="21600,21600" arcsize="0.166666666666667" o:gfxdata="UEsDBAoAAAAAAIdO4kAAAAAAAAAAAAAAAAAEAAAAZHJzL1BLAwQUAAAACACHTuJA3bK4CdYAAAAF&#10;AQAADwAAAGRycy9kb3ducmV2LnhtbE2PzU7DMBCE70i8g7VI3KgdfqI2xOkhUlVOSJRKiJsbb+PQ&#10;eB1ipy1vz8IFLqtZzWrm23J59r044hi7QBqymQKB1ATbUath+7q6mYOIyZA1fSDU8IURltXlRWkK&#10;G070gsdNagWHUCyMBpfSUEgZG4fexFkYkNjbh9GbxOvYSjuaE4f7Xt4qlUtvOuIGZwasHTaHzeQ1&#10;rA91/THdffYPycn8ebta49P7m9bXV5l6BJHwnP6O4Qef0aFipl2YyEbRa+BH0u9kb66yexA7FguV&#10;g6xK+Z+++gZQSwMEFAAAAAgAh07iQCji8XbiAQAAqgMAAA4AAABkcnMvZTJvRG9jLnhtbK1TS44T&#10;MRDdI3EHy3vSH5JOaKUzm2gQEoIRAwdw3HbayD/ZTrpzAQ7AGgmJDeIQHGcEx6Ds7swww2YWbNzP&#10;VdXP9V7Z64tBSXRkzgujG1zMcoyYpqYVet/gD+8vn60w8oHolkijWYNPzOOLzdMn697WrDSdkS1z&#10;CEi0r3vb4C4EW2eZpx1TxM+MZRqS3DhFAmzdPmsd6YFdyazM8yrrjWutM5R5D9HtmMQTo3sMoeFc&#10;ULY19KCYDiOrY5IEkOQ7YT3epG45ZzS85dyzgGSDQWlIKxwCeBfXbLMm9d4R2wk6tUAe08IDTYoI&#10;DYfeUm1JIOjgxD9USlBnvOFhRo3KRiHJEVBR5A+8ue6IZUkLWO3tren+/9HSN8crh0Tb4HKxxEgT&#10;BSO/+fLp9/fPv77+uPn5DcU4uNRbX0Pxtb1y084DjJIH7lT8ghg0NPh5Ua2qBUanBs/nZblcLkaT&#10;2RAQhXy1elEVYD+FgjJfVvOUz+54rPPhJTMKRdBgZw66fQeDTP6S42sfktHt1CxpP2LElYSxHYlE&#10;RVVVqWFgnIoBnTnjn9pcCinT4KW+F4DCGMmi1lFdRGHYDZPknWlPYJd8pWEE8TqdgTuD3RkcrBP7&#10;DvovovxECSMEdO+O/L1PVXdPbP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bK4CdYAAAAFAQAA&#10;DwAAAAAAAAABACAAAAAiAAAAZHJzL2Rvd25yZXYueG1sUEsBAhQAFAAAAAgAh07iQCji8XbiAQAA&#10;qgMAAA4AAAAAAAAAAQAgAAAAJQEAAGRycy9lMm9Eb2MueG1sUEsFBgAAAAAGAAYAWQEAAHkFAAAA&#10;AA==&#10;">
                        <v:fill on="f" focussize="0,0"/>
                        <v:stroke on="f"/>
                        <v:imagedata o:title=""/>
                        <o:lock v:ext="edit" aspectratio="f"/>
                        <v:textbox inset="0mm,0mm,0mm,0mm">
                          <w:txbxContent>
                            <w:p>
                              <w:pPr>
                                <w:jc w:val="center"/>
                              </w:pPr>
                              <w:r>
                                <w:rPr>
                                  <w:rFonts w:hint="eastAsia"/>
                                </w:rPr>
                                <w:t>园区供热</w:t>
                              </w:r>
                            </w:p>
                          </w:txbxContent>
                        </v:textbox>
                      </v:roundrect>
                      <v:shape id="_x0000_s1026" o:spid="_x0000_s1026" o:spt="202" type="#_x0000_t202" style="position:absolute;left:2087880;top:2310765;height:269875;width:601345;" fillcolor="#FFFFFF" filled="t" stroked="f" coordsize="21600,21600" o:gfxdata="UEsDBAoAAAAAAIdO4kAAAAAAAAAAAAAAAAAEAAAAZHJzL1BLAwQUAAAACACHTuJAu6FRctUAAAAF&#10;AQAADwAAAGRycy9kb3ducmV2LnhtbE2PQU/DMAyF70j8h8hIXBBLOqFqdE0nscENDhvTzl7jtRWN&#10;UyXpuv17Ahe4WM961nufy9XF9uJMPnSONWQzBYK4dqbjRsP+8+1xASJEZIO9Y9JwpQCr6vamxMK4&#10;ibd03sVGpBAOBWpoYxwKKUPdksUwcwNx8k7OW4xp9Y00HqcUbns5VyqXFjtODS0OtG6p/tqNVkO+&#10;8eO05fXDZv/6jh9DMz+8XA9a399lagki0iX+HcMPfkKHKjEd3cgmiF5DeiT+zuQtVPYE4pjEs8pB&#10;VqX8T199A1BLAwQUAAAACACHTuJAehxuYd0BAACqAwAADgAAAGRycy9lMm9Eb2MueG1srVPNjtMw&#10;EL4j8Q6W7zRpl7YharoSVEVICJAWHsB1nMSS/zR2m/QF4A04ceHOc/U5GDvNLiyXPZBDMp4ZfzPf&#10;N5PN7aAVOQnw0pqKzmc5JcJwW0vTVvTL5/2LghIfmKmZskZU9Cw8vd0+f7bpXSkWtrOqFkAQxPiy&#10;dxXtQnBllnneCc38zDphMNhY0CzgEdqsBtYjulbZIs9XWW+hdmC58B69uzFIr4jwFEDbNJKLneVH&#10;LUwYUUEoFpCS76TzdJu6bRrBw8em8SIQVVFkGtIbi6B9iO9su2FlC8x1kl9bYE9p4REnzaTBovdQ&#10;OxYYOYL8B0pLDtbbJsy41dlIJCmCLOb5I23uOuZE4oJSe3cvuv9/sPzD6RMQWVd0scTBG6Zx5Jfv&#10;3y4/fl1+fiXRiRL1zpeYeecwNwyv7YCLM/k9OiPzoQEdv8iJYHyRF+uiQJnPaN/M8/VqOYothkA4&#10;Jqzy+c3LJSU8JqxeFesUzx6AHPjwVlhNolFRwFkmidnpvQ/YFKZOKbGut0rWe6lUOkB7eKOAnBjO&#10;fZ+eWB2v/JWmTEw2Nl4bw9GTRbojrWiF4TBcNTjY+owSqHcGRxDXaTJgMg6TcXQg2w77TkIlSBxh&#10;auG6bnFH/jynwg+/2P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6FRctUAAAAFAQAADwAAAAAA&#10;AAABACAAAAAiAAAAZHJzL2Rvd25yZXYueG1sUEsBAhQAFAAAAAgAh07iQHocbmHdAQAAqgMAAA4A&#10;AAAAAAAAAQAgAAAAJAEAAGRycy9lMm9Eb2MueG1sUEsFBgAAAAAGAAYAWQEAAHMFAAAAAA==&#10;">
                        <v:fill on="t" focussize="0,0"/>
                        <v:stroke on="f"/>
                        <v:imagedata o:title=""/>
                        <o:lock v:ext="edit" aspectratio="f"/>
                        <v:textbox inset="0mm,0mm,0mm,0mm">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S:含水废油</w:t>
                              </w:r>
                            </w:p>
                          </w:txbxContent>
                        </v:textbox>
                      </v:shape>
                      <v:shape id="_x0000_s1026" o:spid="_x0000_s1026" o:spt="202" type="#_x0000_t202" style="position:absolute;left:2078990;top:2795270;height:381635;width:606425;" filled="f" stroked="f" coordsize="21600,21600" o:gfxdata="UEsDBAoAAAAAAIdO4kAAAAAAAAAAAAAAAAAEAAAAZHJzL1BLAwQUAAAACACHTuJAP3Sy0dQAAAAF&#10;AQAADwAAAGRycy9kb3ducmV2LnhtbE2PT0vEMBDF74LfIYzgzU0qUnZr00VET4LYrQePaTPbhm0m&#10;tcn++/Y7etHL8IY3vPebcn3yozjgHF0gDdlCgUDqgnXUa/hsXu+WIGIyZM0YCDWcMcK6ur4qTWHD&#10;kWo8bFIvOIRiYTQMKU2FlLEb0Ju4CBMSe9swe5N4nXtpZ3PkcD/Ke6Vy6Y0jbhjMhM8DdrvN3mt4&#10;+qL6xX2/tx/1tnZNs1L0lu+0vr3J1COIhKf0dww/+IwOFTO1YU82ilEDP5J+J3tLlT2AaFmsVA6y&#10;KuV/+uoCUEsDBBQAAAAIAIdO4kCCErGyxwEAAIEDAAAOAAAAZHJzL2Uyb0RvYy54bWytU0uO1DAQ&#10;3SNxB8t72ukM/Ys6PRJqDUJCgDRwALdjdyz5J9vdSV8AbsCKDXvO1eeg7CQzMGxmwcZ5riq9qvfK&#10;2d72WqEz90FaU+P5rMCIG2YbaY41/vL57tUaoxCpaaiyhtf4wgO+3b18se1cxUvbWtVwj4DEhKpz&#10;NW5jdBUhgbVc0zCzjhtICus1jXD1R9J42gG7VqQsiiXprG+ct4yHANH9kMQjo38OoRVCMr637KS5&#10;iQOr54pGkBRa6QLe5WmF4Cx+FCLwiFSNQWnMJzQBfEgn2W1pdfTUtZKNI9DnjPBEk6bSQNMHqj2N&#10;FJ28/IdKS+ZtsCLOmNVkEJIdARXz4ok39y11PGsBq4N7MD38P1r24fzJI9nUuFxsMDJUw8qv379d&#10;f/y6/vyKUhAs6lyooPLeQW3s39geHs4UDxBMynvhdfqCJgT5slitNxuw+QJ4tVmUq9Fs3kfEoGBZ&#10;LF+XC4wYFNys58ubRWIkj0TOh/iWW40SqLGHXWaL6fl9iEPpVJL6Gnsnlcr7VOavAHCmCEkqhmkT&#10;iv2hH6UdbHMBZeqdAWfTK5mAn8BhAifn5bGFcbL+TAmbyXOPryit/s97bvz45+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90stHUAAAABQEAAA8AAAAAAAAAAQAgAAAAIgAAAGRycy9kb3ducmV2&#10;LnhtbFBLAQIUABQAAAAIAIdO4kCCErGyxwEAAIEDAAAOAAAAAAAAAAEAIAAAACMBAABkcnMvZTJv&#10;RG9jLnhtbFBLBQYAAAAABgAGAFkBAABcBQAAAAA=&#10;">
                        <v:fill on="f" focussize="0,0"/>
                        <v:stroke on="f"/>
                        <v:imagedata o:title=""/>
                        <o:lock v:ext="edit" aspectratio="f"/>
                        <v:textbox inset="0mm,0mm,0mm,0mm">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S:废过滤纸</w:t>
                              </w:r>
                            </w:p>
                            <w:p>
                              <w:pPr>
                                <w:spacing w:line="200" w:lineRule="exact"/>
                                <w:rPr>
                                  <w:sz w:val="18"/>
                                  <w:szCs w:val="18"/>
                                </w:rPr>
                              </w:pPr>
                              <w:r>
                                <w:rPr>
                                  <w:rFonts w:hint="eastAsia"/>
                                  <w:sz w:val="18"/>
                                  <w:szCs w:val="18"/>
                                </w:rPr>
                                <w:t>G:有机废气</w:t>
                              </w:r>
                            </w:p>
                          </w:txbxContent>
                        </v:textbox>
                      </v:shape>
                      <v:shape id="_x0000_s1026" o:spid="_x0000_s1026" o:spt="32" type="#_x0000_t32" style="position:absolute;left:1812290;top:4527550;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Ayl973FwIAAP4DAAAOAAAAZHJzL2Uyb0RvYy54bWytU0tuFDEQ&#10;3SNxB8t7pnua9CRpTU8WM4QNgkjAATy2u9uSf3I587kEF0BiBawIq+w5DYRjUO5uMjBssmBjl+2q&#10;53rPz/OLndFkIwMoZ2s6neSUSMudULat6ds3l0/OKIHIrGDaWVnTvQR6sXj8aL71lSxc57SQgSCI&#10;hWrra9rF6KssA95Jw2DivLR42LhgWMRlaDMR2BbRjc6KPJ9lWxeED45LANxdDYd0RAwPAXRNo7hc&#10;OX5tpI0DapCaRaQEnfJAF323TSN5fNU0ICPRNUWmsR/xEozXacwWc1a1gflO8bEF9pAWjjgZpixe&#10;eg+1YpGR66D+gTKKBweuiRPuTDYQ6RVBFtP8SJvXHfOy54JSg78XHf4fLH+5uQpEiZoWM9TEMoNP&#10;fvf+9se7T3dfb75/vP357UOKv3wmKQHl2nqosGppr8K4An8VEvddE0yakRXZobXOpkVxjqD7mp6U&#10;xWlZjnLLXSQcE4rT4mRaUsIxYfa0TODZAcUHiM+lMyQFNYUYmGq7uHTW4qu6MO31ZpsXEIfC3wWp&#10;BW3JtqbnZZHgGbq0QXdgaDwyBdv2teC0EpdK61QBoV0vdSAblpySF/nAFhv6Ky1dsmLQDXkCo8FC&#10;nWTimRUk7j0KaPHn0NSBkYISLfGjpQj7ZFVkSh8yIUqmY3eUrNtRDG1Rk6T4oHGK1k7se+n7fbRF&#10;r9po4eS7P9d99eHbL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BDlndQAAAAFAQAADwAAAAAA&#10;AAABACAAAAAiAAAAZHJzL2Rvd25yZXYueG1sUEsBAhQAFAAAAAgAh07iQDKX3vcXAgAA/gMAAA4A&#10;AAAAAAAAAQAgAAAAIwEAAGRycy9lMm9Eb2MueG1sUEsFBgAAAAAGAAYAWQEAAKwFAAAAAA==&#10;">
                        <v:fill on="f" focussize="0,0"/>
                        <v:stroke color="#002060" joinstyle="round" dashstyle="dash" endarrow="classic" endarrowlength="long"/>
                        <v:imagedata o:title=""/>
                        <o:lock v:ext="edit" aspectratio="f"/>
                      </v:shape>
                      <v:shape id="_x0000_s1026" o:spid="_x0000_s1026" o:spt="202" type="#_x0000_t202" style="position:absolute;left:2087880;top:4404995;height:254000;width:606425;" filled="f" stroked="f" coordsize="21600,21600" o:gfxdata="UEsDBAoAAAAAAIdO4kAAAAAAAAAAAAAAAAAEAAAAZHJzL1BLAwQUAAAACACHTuJAP3Sy0dQAAAAF&#10;AQAADwAAAGRycy9kb3ducmV2LnhtbE2PT0vEMBDF74LfIYzgzU0qUnZr00VET4LYrQePaTPbhm0m&#10;tcn++/Y7etHL8IY3vPebcn3yozjgHF0gDdlCgUDqgnXUa/hsXu+WIGIyZM0YCDWcMcK6ur4qTWHD&#10;kWo8bFIvOIRiYTQMKU2FlLEb0Ju4CBMSe9swe5N4nXtpZ3PkcD/Ke6Vy6Y0jbhjMhM8DdrvN3mt4&#10;+qL6xX2/tx/1tnZNs1L0lu+0vr3J1COIhKf0dww/+IwOFTO1YU82ilEDP5J+J3tLlT2AaFmsVA6y&#10;KuV/+uoCUEsDBBQAAAAIAIdO4kAMYurmyQEAAIEDAAAOAAAAZHJzL2Uyb0RvYy54bWytUzuO2zAQ&#10;7QPsHQj2sWhBdryC5QUCYxcBgiTAJgegKdIiwB9I2pIvkNwgVZr0OZfPkSFl7S/NFmmo4czDm3lv&#10;qPXNoBU6ch+kNQ2ezwhG3DDbSrNv8Levt29XGIVITUuVNbzBJx7wzebqzbp3NS9tZ1XLPQISE+re&#10;NbiL0dVFEVjHNQ0z67iBorBe0whXvy9aT3tg16ooCVkWvfWt85bxECC7HYv4wuhfQ2iFkIxvLTto&#10;buLI6rmiESSFTrqAN3laITiLn4UIPCLVYFAa8wlNIN6ls9isab331HWSXUagrxnhhSZNpYGmD1Rb&#10;Gik6ePkPlZbM22BFnDGri1FIdgRUzMkLb+476njWAlYH92B6+H+07NPxi0eybXC5nGNkqIaVn3/+&#10;OP/6c/79HaUkWNS7UAPy3gE2Du/tAA9nygdIJuWD8Dp9QROCeklW71YrsPnU4Koi1fX1YjSbDxEx&#10;ACzJsioXGDEAlIuKkLyM4pHI+RDvuNUoBQ32sMtsMT1+DBGGAugESX2NvZVK5X0q8ywBwJQpkopx&#10;2hTFYTdcpO1sewJl6oMBZ9MrmQI/BbspODgv9x2Mk/VnSthMHubyitLqn95z48c/Z/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3Sy0dQAAAAFAQAADwAAAAAAAAABACAAAAAiAAAAZHJzL2Rvd25y&#10;ZXYueG1sUEsBAhQAFAAAAAgAh07iQAxi6ubJAQAAgQMAAA4AAAAAAAAAAQAgAAAAIwEAAGRycy9l&#10;Mm9Eb2MueG1sUEsFBgAAAAAGAAYAWQEAAF4FAAAAAA==&#10;">
                        <v:fill on="f" focussize="0,0"/>
                        <v:stroke on="f"/>
                        <v:imagedata o:title=""/>
                        <o:lock v:ext="edit" aspectratio="f"/>
                        <v:textbox inset="0mm,0mm,0mm,0mm">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G:有机废气</w:t>
                              </w:r>
                            </w:p>
                          </w:txbxContent>
                        </v:textbox>
                      </v:shape>
                      <v:shape id="_x0000_s1026" o:spid="_x0000_s1026" o:spt="32" type="#_x0000_t32" style="position:absolute;left:1815465;top:5016500;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DylHcbFwIAAP4DAAAOAAAAZHJzL2Uyb0RvYy54bWytU0uO1DAU&#10;3CNxB8t7Oh8mYYg6PYtuhg2CloADuB0nseSf/Dz9uQQXQGIFrBhWs+c0MByD5yRMQ7OZBZvkOX6v&#10;XFUpzy/2WpGt8CCtqWk2SykRhttGmq6mb99cPjqnBAIzDVPWiJoeBNCLxcMH852rRG57qxrhCYIY&#10;qHaupn0IrkoS4L3QDGbWCYObrfWaBVz6Lmk82yG6VkmepmWys75x3nIBgF9X4yadEP19AG3bSi5W&#10;ll9pYcKI6oViASVBLx3QxcC2bQUPr9oWRCCqpqg0DE88BOtNfCaLOas6z1wv+USB3YfCiSbNpMFD&#10;76BWLDBy5eU/UFpyb8G2YcatTkYhgyOoIktPvHndMycGLWg1uDvT4f/B8pfbtSeyqWle5pQYpvGX&#10;376/+fHu0+3X6+8fb35++xDrL59JbEC7dg4qnFqatZ9W4NY+at+3Xsc3qiJ7jNZ5VpyVBSWHmhZp&#10;VhbpZLfYB8KxIX+Sn2W4z7GhfFxE8OSI4jyE58JqEouaQvBMdn1YWmPwr1qfDX6z7QsI4+DvgUhB&#10;GbKr6dMij/AMU9piOrDUDpWC6YZZsEo2l1KpOAG+2yyVJ1sWk5LmaTmwRUJ/tcVDVgz6sa/BaoxQ&#10;L1jzzDQkHBwaaPDm0MhAi4YSJfCixQp5siowqY6dEARToT9pVt1khjLoSXR89DhWG9scBuuH7xiL&#10;wbUpwjF3f66H6eO1X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BDlndQAAAAFAQAADwAAAAAA&#10;AAABACAAAAAiAAAAZHJzL2Rvd25yZXYueG1sUEsBAhQAFAAAAAgAh07iQPKUdxsXAgAA/gMAAA4A&#10;AAAAAAAAAQAgAAAAIwEAAGRycy9lMm9Eb2MueG1sUEsFBgAAAAAGAAYAWQEAAKwFAAAAAA==&#10;">
                        <v:fill on="f" focussize="0,0"/>
                        <v:stroke color="#002060" joinstyle="round" dashstyle="dash" endarrow="classic" endarrowlength="long"/>
                        <v:imagedata o:title=""/>
                        <o:lock v:ext="edit" aspectratio="f"/>
                      </v:shape>
                      <v:shape id="_x0000_s1026" o:spid="_x0000_s1026" o:spt="202" type="#_x0000_t202" style="position:absolute;left:2078990;top:4953000;height:130175;width:606425;" filled="f" stroked="f" coordsize="21600,21600" o:gfxdata="UEsDBAoAAAAAAIdO4kAAAAAAAAAAAAAAAAAEAAAAZHJzL1BLAwQUAAAACACHTuJAP3Sy0dQAAAAF&#10;AQAADwAAAGRycy9kb3ducmV2LnhtbE2PT0vEMBDF74LfIYzgzU0qUnZr00VET4LYrQePaTPbhm0m&#10;tcn++/Y7etHL8IY3vPebcn3yozjgHF0gDdlCgUDqgnXUa/hsXu+WIGIyZM0YCDWcMcK6ur4qTWHD&#10;kWo8bFIvOIRiYTQMKU2FlLEb0Ju4CBMSe9swe5N4nXtpZ3PkcD/Ke6Vy6Y0jbhjMhM8DdrvN3mt4&#10;+qL6xX2/tx/1tnZNs1L0lu+0vr3J1COIhKf0dww/+IwOFTO1YU82ilEDP5J+J3tLlT2AaFmsVA6y&#10;KuV/+uoCUEsDBBQAAAAIAIdO4kALiQehyQEAAIEDAAAOAAAAZHJzL2Uyb0RvYy54bWytU0tu2zAQ&#10;3RfoHQjua9Fy7MSC5QCFkaJA0RZIewCaIi0C/IGkLfkC7Q266qb7nsvnyJCSkjbdZNENNZx5eDPv&#10;DbW57bVCJ+6DtKbG8xnBiBtmG2kONf765e7NDUYhUtNQZQ2v8ZkHfLt9/WrTuYqXtrWq4R4BiQlV&#10;52rcxuiqogis5ZqGmXXcQFFYr2mEqz8UjacdsGtVlISsis76xnnLeAiQ3Q1FPDL6lxBaISTjO8uO&#10;mps4sHquaARJoZUu4G2eVgjO4ichAo9I1RiUxnxCE4j36Sy2G1odPHWtZOMI9CUjPNOkqTTQ9JFq&#10;RyNFRy//odKSeRusiDNmdTEIyY6Aijl55s19Sx3PWsDq4B5ND/+Pln08ffZINjUuVwuMDNWw8suP&#10;75efvy+/vqGUBIs6FypA3jvAxv6t7eHhTPkAyaS8F16nL2hCUC/J9c16DTafa3y1Xi4IGc3mfUQM&#10;ACuyuiqXGDEAzBdkfr1MjMUTkfMhvuNWoxTU2MMus8X09CHEATpBUl9j76RSeZ/K/JUAzpQpkoph&#10;2hTFft+P0va2OYMy9d6As+mVTIGfgv0UHJ2XhxbGyfozJWwmzz2+orT6P++58dOfs3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3Sy0dQAAAAFAQAADwAAAAAAAAABACAAAAAiAAAAZHJzL2Rvd25y&#10;ZXYueG1sUEsBAhQAFAAAAAgAh07iQAuJB6HJAQAAgQMAAA4AAAAAAAAAAQAgAAAAIwEAAGRycy9l&#10;Mm9Eb2MueG1sUEsFBgAAAAAGAAYAWQEAAF4FAAAAAA==&#10;">
                        <v:fill on="f" focussize="0,0"/>
                        <v:stroke on="f"/>
                        <v:imagedata o:title=""/>
                        <o:lock v:ext="edit" aspectratio="f"/>
                        <v:textbox inset="0mm,0mm,0mm,0mm">
                          <w:txbxContent>
                            <w:p>
                              <w:pPr>
                                <w:spacing w:line="200" w:lineRule="exact"/>
                                <w:rPr>
                                  <w:sz w:val="18"/>
                                  <w:szCs w:val="18"/>
                                </w:rPr>
                              </w:pPr>
                              <w:r>
                                <w:rPr>
                                  <w:rFonts w:hint="eastAsia"/>
                                  <w:sz w:val="18"/>
                                  <w:szCs w:val="18"/>
                                </w:rPr>
                                <w:t>G:有机废气</w:t>
                              </w:r>
                            </w:p>
                          </w:txbxContent>
                        </v:textbox>
                      </v:shape>
                      <v:shape id="_x0000_s1026" o:spid="_x0000_s1026" o:spt="32" type="#_x0000_t32" style="position:absolute;left:3965575;top:2973705;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DELWKfGAIAAP4DAAAOAAAAZHJzL2Uyb0RvYy54bWytU0uOEzEQ&#10;3SNxB8t70p3OJCFROrNIGDYIIgEHcNzubkv+yeVJJ5fgAkisgBXDavacBoZjUHaHCYTNLNjYZfvV&#10;c73n8uJyrxXZCQ/SmpIOBzklwnBbSdOU9O2bqydPKYHATMWUNaKkBwH0cvn40aJzc1HY1qpKeIIk&#10;BuadK2kbgptnGfBWaAYD64TBw9p6zQIufZNVnnXIrlVW5Pkk66yvnLdcAODuuj+kR0b/EEJb15KL&#10;teXXWpjQs3qhWEBJ0EoHdJmqrWvBw6u6BhGIKikqDWnESzDexjFbLti88cy1kh9LYA8p4UyTZtLg&#10;pfdUaxYYufbyHyotubdg6zDgVme9kOQIqhjmZ968bpkTSQtaDe7edPh/tPzlbuOJrEpaTC4oMUzj&#10;k9+9v/3x7tPd15vvH29/fvsQ4y+fSQSgXZ2DOWatzMYfV+A2Pmrf117HGVWRfUlHs8l4PB1TckDy&#10;2XQ0zce93WIfCEdAMS0uhnjOETAZpcPsxOI8hOfCahKDkkLwTDZtWFlj8FWtHya/2e4FBKwDE38n&#10;xBKUIV1JZ+Mi0jPs0hq7A0PtUCmYJuWCVbK6kkrFDPDNdqU82bHYKXmRT1JzIO9fsHjJmkHb4yqM&#10;ek2tYNUzU5FwcGigwZ9DYwVaVJQogR8tRqnZApPqhIQgmArtGVg1EYt3K4NTdLz3OEZbWx2S9Wkf&#10;2yIBjy0c++7Pdco+fdv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AQ5Z3UAAAABQEAAA8AAAAA&#10;AAAAAQAgAAAAIgAAAGRycy9kb3ducmV2LnhtbFBLAQIUABQAAAAIAIdO4kDELWKfGAIAAP4DAAAO&#10;AAAAAAAAAAEAIAAAACMBAABkcnMvZTJvRG9jLnhtbFBLBQYAAAAABgAGAFkBAACtBQAAAAA=&#10;">
                        <v:fill on="f" focussize="0,0"/>
                        <v:stroke color="#002060" joinstyle="round" dashstyle="dash" endarrow="classic" endarrowlength="long"/>
                        <v:imagedata o:title=""/>
                        <o:lock v:ext="edit" aspectratio="f"/>
                      </v:shape>
                      <v:shape id="_x0000_s1026" o:spid="_x0000_s1026" o:spt="202" type="#_x0000_t202" style="position:absolute;left:4209415;top:2910840;height:177165;width:606425;" filled="f" stroked="f" coordsize="21600,21600" o:gfxdata="UEsDBAoAAAAAAIdO4kAAAAAAAAAAAAAAAAAEAAAAZHJzL1BLAwQUAAAACACHTuJAP3Sy0dQAAAAF&#10;AQAADwAAAGRycy9kb3ducmV2LnhtbE2PT0vEMBDF74LfIYzgzU0qUnZr00VET4LYrQePaTPbhm0m&#10;tcn++/Y7etHL8IY3vPebcn3yozjgHF0gDdlCgUDqgnXUa/hsXu+WIGIyZM0YCDWcMcK6ur4qTWHD&#10;kWo8bFIvOIRiYTQMKU2FlLEb0Ju4CBMSe9swe5N4nXtpZ3PkcD/Ke6Vy6Y0jbhjMhM8DdrvN3mt4&#10;+qL6xX2/tx/1tnZNs1L0lu+0vr3J1COIhKf0dww/+IwOFTO1YU82ilEDP5J+J3tLlT2AaFmsVA6y&#10;KuV/+uoCUEsDBBQAAAAIAIdO4kAaZXYKxgEAAIEDAAAOAAAAZHJzL2Uyb0RvYy54bWytU0tu2zAQ&#10;3RfoHQjua0qC6ySC5QCFkaJAkBZIewCaIi0C/IGkLfkCyQ266qb7nsvn6JCSkjbdZNENNZx5eDPv&#10;DbW+HrRCR+6DtKbB5aLAiBtmW2n2Df729ebdJUYhUtNSZQ1v8IkHfL15+2bdu5pXtrOq5R4BiQl1&#10;7xrcxehqQgLruKZhYR03UBTWaxrh6vek9bQHdq1IVRQr0lvfOm8ZDwGy27GIJ0b/GkIrhGR8a9lB&#10;cxNHVs8VjSApdNIFvMnTCsFZ/CxE4BGpBoPSmE9oAvEunWSzpvXeU9dJNo1AXzPCC02aSgNNn6i2&#10;NFJ08PIfKi2Zt8GKuGBWk1FIdgRUlMULb+476njWAlYH92R6+H+07O74xSPZNrhavcfIUA0rP39/&#10;PP/4df75gFISLOpdqAF57wAbhw92gIcz5wMkk/JBeJ2+oAlBfVkVV8sSKE9AfVUWl8vJbD5ExACw&#10;KlbLCuoMAOXFRTl2Is9Ezof4kVuNUtBgD7vMFtPjbYgwFEBnSOpr7I1UKu9Tmb8SAEwZklSM06Yo&#10;Drthkraz7QmUqU8GnE2vZA78HOzm4OC83HcwTtafKWEzeZjpFaXV/3nPjZ//nM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3Sy0dQAAAAFAQAADwAAAAAAAAABACAAAAAiAAAAZHJzL2Rvd25yZXYu&#10;eG1sUEsBAhQAFAAAAAgAh07iQBpldgrGAQAAgQMAAA4AAAAAAAAAAQAgAAAAIwEAAGRycy9lMm9E&#10;b2MueG1sUEsFBgAAAAAGAAYAWQEAAFsFAAAAAA==&#10;">
                        <v:fill on="f" focussize="0,0"/>
                        <v:stroke on="f"/>
                        <v:imagedata o:title=""/>
                        <o:lock v:ext="edit" aspectratio="f"/>
                        <v:textbox inset="0mm,0mm,0mm,0mm">
                          <w:txbxContent>
                            <w:p>
                              <w:pPr>
                                <w:spacing w:line="200" w:lineRule="exact"/>
                                <w:rPr>
                                  <w:sz w:val="18"/>
                                  <w:szCs w:val="18"/>
                                </w:rPr>
                              </w:pPr>
                              <w:r>
                                <w:rPr>
                                  <w:rFonts w:hint="eastAsia"/>
                                  <w:sz w:val="18"/>
                                  <w:szCs w:val="18"/>
                                </w:rPr>
                                <w:t>S:蒸馏废液</w:t>
                              </w:r>
                            </w:p>
                          </w:txbxContent>
                        </v:textbox>
                      </v:shape>
                      <v:shape id="_x0000_s1026" o:spid="_x0000_s1026" o:spt="32" type="#_x0000_t32" style="position:absolute;left:3967480;top:4213860;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BbomAqGAIAAP4DAAAOAAAAZHJzL2Uyb0RvYy54bWytU02O0zAU&#10;3iNxB8t7mjZtM52o6Sxahg2CSsAB3NhJLPlPfp6mvQQXQGIFrIDV7DkNDMfgOQlTKJtZsLGf7fc+&#10;f9/n5+XVQSuyFx6kNQWdjMaUCFNaLk1d0Devr58sKIHADGfKGlHQowB6tXr8aNm6XKS2sYoLTxDE&#10;QN66gjYhuDxJoGyEZjCyThg8rKzXLODS1wn3rEV0rZJ0PM6S1nruvC0FAO5u+kM6IPqHANqqkqXY&#10;2PJGCxN6VC8UCygJGumArjq2VSXK8LKqQASiCopKQzfiJRjv4pisliyvPXONLAcK7CEUzjRpJg1e&#10;eg+1YYGRGy//gdKy9BZsFUal1UkvpHMEVUzGZ968apgTnRa0Gty96fD/YMsX+60nkhc0zTJKDNP4&#10;5Hfvbn+8/Xj39cv3D7c/v72P8edPJCagXa2DHKvWZuuHFbitj9oPlddxRlXkUNDpZXYxW6DRx4LO&#10;0sl0kQ12i0MgJSakF+lsMqekxIRsOo/gyQnFeQjPhNUkBgWF4Jmsm7C2xuCrWj/p/Gb75xD6wt8F&#10;kYIypC3o5TyN8Ay7tMLuwFA7VAqm7mrBKsmvpVKxAny9WytP9ix2yjgd92yR0F9p8ZINg6bP4xj1&#10;LdQIxp8aTsLRoYEGfw6NDLTglCiBHy1GyJPlgUl1yoQgmArNWbKqBzOUQU+i473HMdpZfuys7/ax&#10;LTrXhhaOfffnuqs+fdv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AQ5Z3UAAAABQEAAA8AAAAA&#10;AAAAAQAgAAAAIgAAAGRycy9kb3ducmV2LnhtbFBLAQIUABQAAAAIAIdO4kBbomAqGAIAAP4DAAAO&#10;AAAAAAAAAAEAIAAAACMBAABkcnMvZTJvRG9jLnhtbFBLBQYAAAAABgAGAFkBAACtBQAAAAA=&#10;">
                        <v:fill on="f" focussize="0,0"/>
                        <v:stroke color="#002060" joinstyle="round" dashstyle="dash" endarrow="classic" endarrowlength="long"/>
                        <v:imagedata o:title=""/>
                        <o:lock v:ext="edit" aspectratio="f"/>
                      </v:shape>
                      <v:shape id="_x0000_s1026" o:spid="_x0000_s1026" o:spt="202" type="#_x0000_t202" style="position:absolute;left:4214495;top:4117975;height:158115;width:601345;" fillcolor="#FFFFFF" filled="t" stroked="f" coordsize="21600,21600" o:gfxdata="UEsDBAoAAAAAAIdO4kAAAAAAAAAAAAAAAAAEAAAAZHJzL1BLAwQUAAAACACHTuJAu6FRctUAAAAF&#10;AQAADwAAAGRycy9kb3ducmV2LnhtbE2PQU/DMAyF70j8h8hIXBBLOqFqdE0nscENDhvTzl7jtRWN&#10;UyXpuv17Ahe4WM961nufy9XF9uJMPnSONWQzBYK4dqbjRsP+8+1xASJEZIO9Y9JwpQCr6vamxMK4&#10;ibd03sVGpBAOBWpoYxwKKUPdksUwcwNx8k7OW4xp9Y00HqcUbns5VyqXFjtODS0OtG6p/tqNVkO+&#10;8eO05fXDZv/6jh9DMz+8XA9a399lagki0iX+HcMPfkKHKjEd3cgmiF5DeiT+zuQtVPYE4pjEs8pB&#10;VqX8T199A1BLAwQUAAAACACHTuJAADW92d8BAACqAwAADgAAAGRycy9lMm9Eb2MueG1srVNLbtsw&#10;EN0X6B0I7mtJrj+JYDlAa7goULQF0h6ApiiJAH8Y0rZ8gfYGXXXTfc/lc2RIWUmTbLKoFtJwZvhm&#10;3pvR6qbXihwEeGlNRYtJTokw3NbStBX9/m375ooSH5ipmbJGVPQkPL1Zv361OrpSTG1nVS2AIIjx&#10;5dFVtAvBlVnmeSc08xPrhMFgY0GzgEdosxrYEdG1yqZ5vsiOFmoHlgvv0bsZgvSCCC8BtE0judhY&#10;vtfChAEVhGIBKflOOk/XqdumETx8aRovAlEVRaYhvbEI2rv4ztYrVrbAXCf5pQX2khaecNJMGix6&#10;D7VhgZE9yGdQWnKw3jZhwq3OBiJJEWRR5E+0ue2YE4kLSu3dvej+/8Hyz4evQGRd0eliSYlhGkd+&#10;/vXz/Pvv+c8PEp0o0dH5EjNvHeaG/p3tcXFGv0dnZN43oOMXORGMz6bFbHY9p+SEdlEsr5fzQWzR&#10;B8IxYZEXb2cY55hQzK+KIsWzByAHPnwQVpNoVBRwlklidvjkAzaFqWNKrOutkvVWKpUO0O7eKyAH&#10;hnPfpidWxyuP0pSJycbGa0M4erJId6AVrdDv+osGO1ufUAL10eAI4jqNBozGbjT2DmTbYd9JqASJ&#10;I0wtXNYt7si/51T44Rdb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oVFy1QAAAAUBAAAPAAAA&#10;AAAAAAEAIAAAACIAAABkcnMvZG93bnJldi54bWxQSwECFAAUAAAACACHTuJAADW92d8BAACqAwAA&#10;DgAAAAAAAAABACAAAAAkAQAAZHJzL2Uyb0RvYy54bWxQSwUGAAAAAAYABgBZAQAAdQUAAAAA&#10;">
                        <v:fill on="t" focussize="0,0"/>
                        <v:stroke on="f"/>
                        <v:imagedata o:title=""/>
                        <o:lock v:ext="edit" aspectratio="f"/>
                        <v:textbox inset="0mm,0mm,0mm,0mm">
                          <w:txbxContent>
                            <w:p>
                              <w:pPr>
                                <w:spacing w:line="200" w:lineRule="exact"/>
                                <w:rPr>
                                  <w:sz w:val="18"/>
                                  <w:szCs w:val="18"/>
                                </w:rPr>
                              </w:pPr>
                              <w:r>
                                <w:rPr>
                                  <w:rFonts w:hint="eastAsia"/>
                                  <w:sz w:val="18"/>
                                  <w:szCs w:val="18"/>
                                </w:rPr>
                                <w:t>N:噪声</w:t>
                              </w:r>
                            </w:p>
                          </w:txbxContent>
                        </v:textbox>
                      </v:shape>
                      <v:shape id="_x0000_s1026" o:spid="_x0000_s1026" o:spt="32" type="#_x0000_t32" style="position:absolute;left:3606800;top:4953000;height:480060;width:13970;" filled="f" stroked="t" coordsize="21600,21600" o:gfxdata="UEsDBAoAAAAAAIdO4kAAAAAAAAAAAAAAAAAEAAAAZHJzL1BLAwQUAAAACACHTuJA7O+c9tMAAAAF&#10;AQAADwAAAGRycy9kb3ducmV2LnhtbE2PQU/DMAyF70j8h8hI3FjSDU2jNN0BiQPcNhgSN7cxbUXj&#10;RE22lX+P4QIX61nPeu9ztZ39qE40pSGwhWJhQBG3wQ3cWXh9ebzZgEoZ2eEYmCx8UYJtfXlRYenC&#10;mXd02udOSQinEi30OcdS69T25DEtQiQW7yNMHrOsU6fdhGcJ96NeGrPWHgeWhh4jPfTUfu6P3kLj&#10;Ej6H2S/nuDKH96eO33ZxZe31VWHuQWWa898x/OALOtTC1IQju6RGC/JI/p3ibUxxC6oRcWfWoOtK&#10;/6evvwFQSwMEFAAAAAgAh07iQJRWK9EUAgAAAQQAAA4AAABkcnMvZTJvRG9jLnhtbK1TS44TMRDd&#10;I3EHy3vSnYSESZTOLBKGDYJIwAEc291tyT+5POnkElwAiRWwAlaz5zQwHIOyO0wgbGbBprvsevVc&#10;77m8uNwbTXYygHK2osNBSYm03Allm4q+eX316IISiMwKpp2VFT1IoJfLhw8WnZ/LkWudFjIQJLEw&#10;73xF2xj9vCiAt9IwGDgvLSZrFwyLuAxNIQLrkN3oYlSW06JzQfjguATA3XWfpEfGcB9CV9eKy7Xj&#10;10ba2LMGqVlESdAqD3SZu61ryePLugYZia4oKo35i4dgvE3fYrlg8yYw3yp+bIHdp4UzTYYpi4fe&#10;Ua1ZZOQ6qH+ojOLBgavjgDtT9EKyI6hiWJ5586plXmYtaDX4O9Ph/9HyF7tNIEpUdDTFi7fM4JXf&#10;vrv58fbj7dcv3z/c/Pz2PsWfP5EEQLs6D3OsWtlNOK7Ab0LSvq+DSX9URfYVHU/L6UWJRh8q+ng2&#10;GZcYZ7vlPhKOgOF49gTTPOUROM3p4sTjA8Rn0hmSgopCDEw1bVw5a/FeXRhmx9nuOUTkxcLfBakJ&#10;bUlX0dlkNMETGM5pjfOBofGoFWyTa8FpJa6U1qkCQrNd6UB2LM1KOTo19BcsHbJm0Pa4nOpltZKJ&#10;p1aQePDoocXHQ1MLRgpKtMS3lqJsQGRKn5AQJdOxPQPrJmFRlLb4S6b3Nqdo68Qhu5/3cTIy8DjF&#10;afT+XOfq08td/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75z20wAAAAUBAAAPAAAAAAAAAAEA&#10;IAAAACIAAABkcnMvZG93bnJldi54bWxQSwECFAAUAAAACACHTuJAlFYr0RQCAAABBAAADgAAAAAA&#10;AAABACAAAAAiAQAAZHJzL2Uyb0RvYy54bWxQSwUGAAAAAAYABgBZAQAAqAUAAAAA&#10;">
                        <v:fill on="f" focussize="0,0"/>
                        <v:stroke color="#002060" joinstyle="round" endarrow="classic" endarrowlength="long"/>
                        <v:imagedata o:title=""/>
                        <o:lock v:ext="edit" aspectratio="f"/>
                      </v:shape>
                      <v:roundrect id="_x0000_s1026" o:spid="_x0000_s1026" o:spt="2" style="position:absolute;left:3275965;top:5433060;height:207645;width:689610;" fillcolor="#D8D8D8" filled="t" stroked="t" coordsize="21600,21600" arcsize="0.166666666666667" o:gfxdata="UEsDBAoAAAAAAIdO4kAAAAAAAAAAAAAAAAAEAAAAZHJzL1BLAwQUAAAACACHTuJA9qinWtcAAAAF&#10;AQAADwAAAGRycy9kb3ducmV2LnhtbE2PQUvDQBCF74L/YRnBi7S7EVtqzKaIINiTNi2F3rbZMQlm&#10;Z0N201R/vaOX9jK84Q3vfZMtT64VR+xD40lDMlUgkEpvG6o0bDevkwWIEA1Z03pCDd8YYJlfX2Um&#10;tX6kNR6LWAkOoZAaDXWMXSplKGt0Jkx9h8Tep++dibz2lbS9GTnctfJeqbl0piFuqE2HLzWWX8Xg&#10;NBThfZcMtPqY7d9+ulE+z8b93Urr25tEPYGIeIrnY/jDZ3TImengB7JBtBr4kfg/2Vuo5AHEgcWj&#10;moPMM3lJn/8CUEsDBBQAAAAIAIdO4kD33MWiQwIAAIkEAAAOAAAAZHJzL2Uyb0RvYy54bWytVEuu&#10;0zAUnSOxB8tzmrR9Tduo6RtQipAQPPFgAa7tNEb+yXabdAMsgDESEhPEIljOEyyDazd9Pxh0QCKl&#10;x8n18T3n3tvFZack2nPnhdEVHg5yjLimhgm9rfCH9+tnM4x8IJoRaTSv8IF7fLl8+mTR2pKPTGMk&#10;4w4BifZlayvchGDLLPO04Yr4gbFcw8faOEUCLN02Y460wK5kNsrzImuNY9YZyr2Ht6vjR9wzunMI&#10;TV0LyleG7hTX4cjquCQBJPlGWI+XKdu65jS8rWvPA5IVBqUhPeEQwJv4zJYLUm4dsY2gfQrknBQe&#10;aVJEaDj0lmpFAkE7J/6iUoI6400dBtSo7CgkOQIqhvkjb64bYnnSAlZ7e2u6/3+09M3+yiHBKjwq&#10;5hhpoqDkN18+/f7++dfXHzc/v6H4HlxqrS8h+NpeuX7lAUbJXe1U/AUxqKvweDSdzIsJRocKTy7G&#10;47zoXeZdQBQCitm8GIL/FAJG+bS4mET+7I7IOh9ecqNQBBV2ZqfZO6hkMpjsX/uQnGZ9toR9xKhW&#10;Euq2JxINi6KY9ox9MHCfOONOb6RgayFlWrjt5rl0CLZWeDWLd7/5QZjUqK3wfDICYZRA29fQbgCV&#10;Beu83qbcHuzw94lzuNbrfxHHxFbEN8cEEkMMI2XDCXuhGQoHCyXRMIs4pqA4w0hyGN2IUmQgQp4T&#10;CTZIDU7HUh6LF1HoNl1f0Y1hB+gG+UpDh8VpOQF3ApsT2Fkntg1UZ5hERSLo0FTGfpriCNxfp4Pv&#10;/kG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qKda1wAAAAUBAAAPAAAAAAAAAAEAIAAAACIA&#10;AABkcnMvZG93bnJldi54bWxQSwECFAAUAAAACACHTuJA99zFokMCAACJBAAADgAAAAAAAAABACAA&#10;AAAmAQAAZHJzL2Uyb0RvYy54bWxQSwUGAAAAAAYABgBZAQAA2wUAAAAA&#10;">
                        <v:fill on="t" focussize="0,0"/>
                        <v:stroke color="#0000FF" joinstyle="round"/>
                        <v:imagedata o:title=""/>
                        <o:lock v:ext="edit" aspectratio="f"/>
                        <v:textbox inset="0mm,0mm,0mm,0mm">
                          <w:txbxContent>
                            <w:p>
                              <w:pPr>
                                <w:jc w:val="center"/>
                              </w:pPr>
                              <w:r>
                                <w:rPr>
                                  <w:rFonts w:hint="eastAsia"/>
                                </w:rPr>
                                <w:t>入库</w:t>
                              </w:r>
                            </w:p>
                          </w:txbxContent>
                        </v:textbox>
                      </v:roundrect>
                      <v:shape id="_x0000_s1026" o:spid="_x0000_s1026" o:spt="32" type="#_x0000_t32" style="position:absolute;left:3967480;top:3596005;height:635;width:272415;" filled="f" stroked="t" coordsize="21600,21600" o:gfxdata="UEsDBAoAAAAAAIdO4kAAAAAAAAAAAAAAAAAEAAAAZHJzL1BLAwQUAAAACACHTuJAcBDlndQAAAAF&#10;AQAADwAAAGRycy9kb3ducmV2LnhtbE2PQU/DMAyF70j8h8iTuLGkCMZWmu6A1iuCgRjHrPHaao3T&#10;JVm3/XsMF7hYz3rWe5+L5dn1YsQQO08asqkCgVR721Gj4eO9up2DiMmQNb0n1HDBCMvy+qowufUn&#10;esNxnRrBIRRzo6FNaciljHWLzsSpH5DY2/ngTOI1NNIGc+Jw18s7pWbSmY64oTUDPrdY79dHp+Hl&#10;AcPj52VVHdRq87U5vO6qRTNqfTPJ1BOIhOf0dww/+IwOJTNt/ZFsFL0GfiT9TvbmKrsHsWWxUDOQ&#10;ZSH/05ffUEsDBBQAAAAIAIdO4kABRxq8FwIAAP4DAAAOAAAAZHJzL2Uyb0RvYy54bWytU0uOEzEQ&#10;3SNxB8t70p2eSTKJ0plFwrBBMBJwAMd2d1vyTy5PPpfgAkisgBWwmj2ngeEYlN1hAmEzCzZ22X71&#10;XO+5PL/cGU02MoBytqbDQUmJtNwJZduavnl99eSCEojMCqadlTXdS6CXi8eP5ls/k5XrnBYyECSx&#10;MNv6mnYx+llRAO+kYTBwXlo8bFwwLOIytIUIbIvsRhdVWY6LrQvCB8clAO6u+kN6YAwPIXRNo7hc&#10;OX5jpI09a5CaRZQEnfJAF7nappE8vmwakJHomqLSmEe8BON1GovFnM3awHyn+KEE9pASTjQZpixe&#10;ek+1YpGRm6D+oTKKBweuiQPuTNELyY6gimF54s2rjnmZtaDV4O9Nh/9Hy19srgNRoqbVBD2xzOCT&#10;3727/fH2493XL98/3P789j7Fnz+RBEC7th5mmLW01+GwAn8dkvZdE0yaURXZ1fRsOp6cXyDpHuPR&#10;dFyWo95uuYuEI6CaVOfDESUcAeOzfFgcWXyA+Ew6Q1JQU4iBqbaLS2ctvqoLw+w32zyHiHVg4u+E&#10;VIK2ZFvT6ahK9Ay7tMHuwNB4VAq2zbngtBJXSuuUAaFdL3UgG5Y6pazKcVaLvH/B0iUrBl2PExj1&#10;mjrJxFMrSNx7NNDiz6GpAiMFJVriR0tRbrbIlD4iIUqmY3cC1m3C4t3a4pQc7z1O0dqJfbY+72Nb&#10;ZOChhVPf/bnO2cdvu/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BDlndQAAAAFAQAADwAAAAAA&#10;AAABACAAAAAiAAAAZHJzL2Rvd25yZXYueG1sUEsBAhQAFAAAAAgAh07iQAFHGrwXAgAA/gMAAA4A&#10;AAAAAAAAAQAgAAAAIwEAAGRycy9lMm9Eb2MueG1sUEsFBgAAAAAGAAYAWQEAAKwFAAAAAA==&#10;">
                        <v:fill on="f" focussize="0,0"/>
                        <v:stroke color="#002060" joinstyle="round" dashstyle="dash" endarrow="classic" endarrowlength="long"/>
                        <v:imagedata o:title=""/>
                        <o:lock v:ext="edit" aspectratio="f"/>
                      </v:shape>
                      <v:shape id="_x0000_s1026" o:spid="_x0000_s1026" o:spt="202" type="#_x0000_t202" style="position:absolute;left:4239895;top:3408045;height:381635;width:606425;" filled="f" stroked="f" coordsize="21600,21600" o:gfxdata="UEsDBAoAAAAAAIdO4kAAAAAAAAAAAAAAAAAEAAAAZHJzL1BLAwQUAAAACACHTuJAP3Sy0dQAAAAF&#10;AQAADwAAAGRycy9kb3ducmV2LnhtbE2PT0vEMBDF74LfIYzgzU0qUnZr00VET4LYrQePaTPbhm0m&#10;tcn++/Y7etHL8IY3vPebcn3yozjgHF0gDdlCgUDqgnXUa/hsXu+WIGIyZM0YCDWcMcK6ur4qTWHD&#10;kWo8bFIvOIRiYTQMKU2FlLEb0Ju4CBMSe9swe5N4nXtpZ3PkcD/Ke6Vy6Y0jbhjMhM8DdrvN3mt4&#10;+qL6xX2/tx/1tnZNs1L0lu+0vr3J1COIhKf0dww/+IwOFTO1YU82ilEDP5J+J3tLlT2AaFmsVA6y&#10;KuV/+uoCUEsDBBQAAAAIAIdO4kCJppbZyQEAAIEDAAAOAAAAZHJzL2Uyb0RvYy54bWytU0tu2zAQ&#10;3RfoHQjua8qy4zqC5QCBkSBA0RZIewCaIi0C/IGkLfkC7Q266qb7nsvn6JCykibZZJENNZx5eDPv&#10;DbW66rVCB+6DtKbG00mBETfMNtLsavz9282HJUYhUtNQZQ2v8ZEHfLV+/27VuYqXtrWq4R4BiQlV&#10;52rcxugqQgJruaZhYh03UBTWaxrh6nek8bQDdq1IWRQL0lnfOG8ZDwGym6GIz4z+NYRWCMn4xrK9&#10;5iYOrJ4rGkFSaKULeJ2nFYKz+EWIwCNSNQalMZ/QBOJtOsl6Raudp66V7DwCfc0IzzRpKg00faDa&#10;0EjR3ssXVFoyb4MVccKsJoOQ7AiomBbPvLlvqeNZC1gd3IPp4e1o2efDV49kU+Py4xQjQzWs/PTr&#10;5+n339OfHyglwaLOhQqQ9w6wsb+2PTycMR8gmZT3wuv0BU0I6vNydrm8vMDoWOPZvFgW84vBbN5H&#10;xACwKBbzEuosAZbTxSzXySOR8yHecqtRCmrsYZfZYnr4FCIMBdARkvoaeyOVyvtU5kkCgClDkoph&#10;2hTFftufpW1tcwRl6s6As+mVjIEfg+0Y7J2XuxbGyfozJWwmD3N+RWn1/99z48c/Z/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3Sy0dQAAAAFAQAADwAAAAAAAAABACAAAAAiAAAAZHJzL2Rvd25y&#10;ZXYueG1sUEsBAhQAFAAAAAgAh07iQImmltnJAQAAgQMAAA4AAAAAAAAAAQAgAAAAIwEAAGRycy9l&#10;Mm9Eb2MueG1sUEsFBgAAAAAGAAYAWQEAAF4FAAAAAA==&#10;">
                        <v:fill on="f" focussize="0,0"/>
                        <v:stroke on="f"/>
                        <v:imagedata o:title=""/>
                        <o:lock v:ext="edit" aspectratio="f"/>
                        <v:textbox inset="0mm,0mm,0mm,0mm">
                          <w:txbxContent>
                            <w:p>
                              <w:pPr>
                                <w:spacing w:line="200" w:lineRule="exact"/>
                                <w:rPr>
                                  <w:sz w:val="18"/>
                                  <w:szCs w:val="18"/>
                                </w:rPr>
                              </w:pPr>
                              <w:r>
                                <w:rPr>
                                  <w:rFonts w:hint="eastAsia"/>
                                  <w:sz w:val="18"/>
                                  <w:szCs w:val="18"/>
                                </w:rPr>
                                <w:t>N:噪声</w:t>
                              </w:r>
                            </w:p>
                            <w:p>
                              <w:pPr>
                                <w:spacing w:line="200" w:lineRule="exact"/>
                                <w:rPr>
                                  <w:sz w:val="18"/>
                                  <w:szCs w:val="18"/>
                                </w:rPr>
                              </w:pPr>
                              <w:r>
                                <w:rPr>
                                  <w:rFonts w:hint="eastAsia"/>
                                  <w:sz w:val="18"/>
                                  <w:szCs w:val="18"/>
                                </w:rPr>
                                <w:t>S:废过滤纸</w:t>
                              </w:r>
                            </w:p>
                            <w:p>
                              <w:pPr>
                                <w:spacing w:line="200" w:lineRule="exact"/>
                                <w:rPr>
                                  <w:sz w:val="18"/>
                                  <w:szCs w:val="18"/>
                                </w:rPr>
                              </w:pPr>
                              <w:r>
                                <w:rPr>
                                  <w:rFonts w:hint="eastAsia"/>
                                  <w:sz w:val="18"/>
                                  <w:szCs w:val="18"/>
                                </w:rPr>
                                <w:t>G:有机废气</w:t>
                              </w:r>
                            </w:p>
                          </w:txbxContent>
                        </v:textbox>
                      </v:shape>
                      <w10:wrap type="none"/>
                      <w10:anchorlock/>
                    </v:group>
                  </w:pict>
                </mc:Fallback>
              </mc:AlternateContent>
            </w:r>
          </w:p>
          <w:p>
            <w:pPr>
              <w:tabs>
                <w:tab w:val="left" w:pos="1446"/>
              </w:tabs>
              <w:adjustRightInd w:val="0"/>
              <w:snapToGrid w:val="0"/>
              <w:jc w:val="center"/>
              <w:rPr>
                <w:b/>
                <w:bCs/>
                <w:color w:val="auto"/>
                <w:lang w:val="zh-CN"/>
              </w:rPr>
            </w:pPr>
            <w:r>
              <w:rPr>
                <w:b/>
                <w:bCs/>
                <w:color w:val="auto"/>
              </w:rPr>
              <w:t>图2</w:t>
            </w:r>
            <w:r>
              <w:rPr>
                <w:rFonts w:hint="eastAsia"/>
                <w:b/>
                <w:bCs/>
                <w:color w:val="auto"/>
              </w:rPr>
              <w:t>-2</w:t>
            </w:r>
            <w:r>
              <w:rPr>
                <w:b/>
                <w:bCs/>
                <w:color w:val="auto"/>
              </w:rPr>
              <w:t xml:space="preserve"> </w:t>
            </w:r>
            <w:r>
              <w:rPr>
                <w:rFonts w:hint="eastAsia"/>
                <w:b/>
                <w:bCs/>
                <w:color w:val="auto"/>
              </w:rPr>
              <w:t xml:space="preserve"> 生产</w:t>
            </w:r>
            <w:r>
              <w:rPr>
                <w:b/>
                <w:bCs/>
                <w:color w:val="auto"/>
              </w:rPr>
              <w:t>工艺流程及产污点节图</w:t>
            </w:r>
          </w:p>
          <w:p>
            <w:pPr>
              <w:pStyle w:val="2"/>
              <w:tabs>
                <w:tab w:val="left" w:pos="7757"/>
              </w:tabs>
              <w:spacing w:after="0" w:line="360" w:lineRule="auto"/>
              <w:ind w:left="0" w:leftChars="0" w:firstLine="480"/>
              <w:rPr>
                <w:color w:val="auto"/>
                <w:sz w:val="24"/>
              </w:rPr>
            </w:pPr>
            <w:r>
              <w:rPr>
                <w:rFonts w:hint="eastAsia"/>
                <w:color w:val="auto"/>
                <w:sz w:val="24"/>
              </w:rPr>
              <w:t>生产工艺流程简述：</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冻析：</w:t>
            </w:r>
            <w:r>
              <w:rPr>
                <w:color w:val="000000" w:themeColor="text1"/>
                <w:sz w:val="24"/>
                <w14:textFill>
                  <w14:solidFill>
                    <w14:schemeClr w14:val="tx1"/>
                  </w14:solidFill>
                </w14:textFill>
              </w:rPr>
              <w:t>外购桶装薄荷原油</w:t>
            </w:r>
            <w:r>
              <w:rPr>
                <w:color w:val="000000" w:themeColor="text1"/>
                <w:szCs w:val="21"/>
                <w14:textFill>
                  <w14:solidFill>
                    <w14:schemeClr w14:val="tx1"/>
                  </w14:solidFill>
                </w14:textFill>
              </w:rPr>
              <w:t>，</w:t>
            </w:r>
            <w:r>
              <w:rPr>
                <w:color w:val="000000" w:themeColor="text1"/>
                <w:sz w:val="24"/>
                <w14:textFill>
                  <w14:solidFill>
                    <w14:schemeClr w14:val="tx1"/>
                  </w14:solidFill>
                </w14:textFill>
              </w:rPr>
              <w:t>用油泵将原油贮罐中薄荷原油送入冻析器内至规定数量（200-300kg/桶）,进行一次冻析,开始时,先冷冻降温,需要时间为5～6小时；原油开始结晶,需要保温4～6小时,-10℃到-20℃。此时,分离出结晶的为“初脑”,未结晶的为二次油。</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一次冻析结束后,打开冻析器滤油阀,将二次油放入滤油槽,滤油时间一般十八小时以上,然后用75～80℃的园区供热蒸汽送入冻析器排管中循环,使初脑溶化成初脑油,后用油泵将其送入脱水锅进行真空脱水,或送入脑油贮罐备用；</w:t>
            </w:r>
          </w:p>
          <w:p>
            <w:pPr>
              <w:ind w:firstLine="480"/>
              <w:rPr>
                <w:b/>
                <w:color w:val="000000" w:themeColor="text1"/>
                <w:szCs w:val="21"/>
                <w:u w:val="single"/>
                <w14:textFill>
                  <w14:solidFill>
                    <w14:schemeClr w14:val="tx1"/>
                  </w14:solidFill>
                </w14:textFill>
              </w:rPr>
            </w:pPr>
            <w:r>
              <w:rPr>
                <w:b/>
                <w:color w:val="000000" w:themeColor="text1"/>
                <w:szCs w:val="21"/>
                <w:u w:val="single"/>
                <w14:textFill>
                  <w14:solidFill>
                    <w14:schemeClr w14:val="tx1"/>
                  </w14:solidFill>
                </w14:textFill>
              </w:rPr>
              <w:t>备注：冻析冷媒为R290(丙烷)，是一种新型环保制冷剂，制冷剂R290，即丙烷，是一种可以从液化气中直接获得的天然碳氢制冷剂。与氟利昂这种人工合成制冷剂相比，天然工质R290的分子中不含有氯原子，因而ODP值为零，对臭氧层不具有破坏作用。</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脱水</w:t>
            </w:r>
            <w:r>
              <w:rPr>
                <w:color w:val="000000" w:themeColor="text1"/>
                <w:sz w:val="24"/>
                <w14:textFill>
                  <w14:solidFill>
                    <w14:schemeClr w14:val="tx1"/>
                  </w14:solidFill>
                </w14:textFill>
              </w:rPr>
              <w:t>：初脑经过脱水釜脱水，釜的上部安装一个简易塔，使水分与原料更容易分离，本设备材质分为不锈钢，以满足生产不同档次油品的需要。 脱水釜将含初油加入后在一定温度和压力条件下，经过一定的时间使其油水分离。下部含低度薄荷油废水，脱水至低于0.03%，控制真空度为720 ～ 750mmHg外售给下游厂家。脱水分离后薄荷油进入压滤工序。</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压滤</w:t>
            </w:r>
            <w:r>
              <w:rPr>
                <w:color w:val="000000" w:themeColor="text1"/>
                <w:sz w:val="24"/>
                <w14:textFill>
                  <w14:solidFill>
                    <w14:schemeClr w14:val="tx1"/>
                  </w14:solidFill>
                </w14:textFill>
              </w:rPr>
              <w:t>：通过压滤机进行压滤，过滤杂质，操作压力≤ 3 bar，压滤过程中产生的含渣废滤纸，交由有资质单位进行处理。</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调配、结晶</w:t>
            </w:r>
            <w:r>
              <w:rPr>
                <w:color w:val="000000" w:themeColor="text1"/>
                <w:sz w:val="24"/>
                <w14:textFill>
                  <w14:solidFill>
                    <w14:schemeClr w14:val="tx1"/>
                  </w14:solidFill>
                </w14:textFill>
              </w:rPr>
              <w:t>：进入调配釜中，通过加入冰油调节至含左旋脑87.5 ～ 88.5%将调配后的薄荷油打入结晶库，在-2 ～ -8</w:t>
            </w:r>
            <w:r>
              <w:rPr>
                <w:rFonts w:ascii="宋体"/>
                <w:color w:val="000000" w:themeColor="text1"/>
                <w:sz w:val="24"/>
                <w14:textFill>
                  <w14:solidFill>
                    <w14:schemeClr w14:val="tx1"/>
                  </w14:solidFill>
                </w14:textFill>
              </w:rPr>
              <w:t>℃</w:t>
            </w:r>
            <w:r>
              <w:rPr>
                <w:color w:val="000000" w:themeColor="text1"/>
                <w:sz w:val="24"/>
                <w14:textFill>
                  <w14:solidFill>
                    <w14:schemeClr w14:val="tx1"/>
                  </w14:solidFill>
                </w14:textFill>
              </w:rPr>
              <w:t>下结晶12 ～ 14 天，负压抽滤分离出半成品薄荷脑。</w:t>
            </w:r>
          </w:p>
          <w:p>
            <w:pPr>
              <w:spacing w:line="360" w:lineRule="auto"/>
              <w:ind w:firstLine="480"/>
              <w:rPr>
                <w:b/>
                <w:color w:val="000000" w:themeColor="text1"/>
                <w:sz w:val="24"/>
                <w:u w:val="single"/>
                <w14:textFill>
                  <w14:solidFill>
                    <w14:schemeClr w14:val="tx1"/>
                  </w14:solidFill>
                </w14:textFill>
              </w:rPr>
            </w:pPr>
            <w:r>
              <w:rPr>
                <w:b/>
                <w:bCs/>
                <w:color w:val="000000" w:themeColor="text1"/>
                <w:sz w:val="24"/>
                <w14:textFill>
                  <w14:solidFill>
                    <w14:schemeClr w14:val="tx1"/>
                  </w14:solidFill>
                </w14:textFill>
              </w:rPr>
              <w:t>烘脑：</w:t>
            </w:r>
            <w:r>
              <w:rPr>
                <w:color w:val="000000" w:themeColor="text1"/>
                <w:sz w:val="24"/>
                <w14:textFill>
                  <w14:solidFill>
                    <w14:schemeClr w14:val="tx1"/>
                  </w14:solidFill>
                </w14:textFill>
              </w:rPr>
              <w:t>半成品薄荷脑在38 ～ 41</w:t>
            </w:r>
            <w:r>
              <w:rPr>
                <w:rFonts w:ascii="宋体"/>
                <w:color w:val="000000" w:themeColor="text1"/>
                <w:sz w:val="24"/>
                <w14:textFill>
                  <w14:solidFill>
                    <w14:schemeClr w14:val="tx1"/>
                  </w14:solidFill>
                </w14:textFill>
              </w:rPr>
              <w:t>℃</w:t>
            </w:r>
            <w:r>
              <w:rPr>
                <w:color w:val="000000" w:themeColor="text1"/>
                <w:sz w:val="24"/>
                <w14:textFill>
                  <w14:solidFill>
                    <w14:schemeClr w14:val="tx1"/>
                  </w14:solidFill>
                </w14:textFill>
              </w:rPr>
              <w:t>下烘脑40h，再经过凉脑、包装得成品薄荷脑。</w:t>
            </w:r>
            <w:r>
              <w:rPr>
                <w:b/>
                <w:color w:val="000000" w:themeColor="text1"/>
                <w:sz w:val="24"/>
                <w:u w:val="single"/>
                <w14:textFill>
                  <w14:solidFill>
                    <w14:schemeClr w14:val="tx1"/>
                  </w14:solidFill>
                </w14:textFill>
              </w:rPr>
              <w:t>烘脑加热热源为园区集中供热。</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毛素油冻析：</w:t>
            </w:r>
            <w:r>
              <w:rPr>
                <w:color w:val="000000" w:themeColor="text1"/>
                <w:sz w:val="24"/>
                <w14:textFill>
                  <w14:solidFill>
                    <w14:schemeClr w14:val="tx1"/>
                  </w14:solidFill>
                </w14:textFill>
              </w:rPr>
              <w:t>用油泵将二次油打进冻析器,开始二次冻析,此操作类似于一次冻析,二次冻析结束,此时结晶的为二初脑油,未结晶的为毛素油，分离的冰油在-10 ～ -20</w:t>
            </w:r>
            <w:r>
              <w:rPr>
                <w:rFonts w:ascii="宋体"/>
                <w:color w:val="000000" w:themeColor="text1"/>
                <w:sz w:val="24"/>
                <w14:textFill>
                  <w14:solidFill>
                    <w14:schemeClr w14:val="tx1"/>
                  </w14:solidFill>
                </w14:textFill>
              </w:rPr>
              <w:t>℃</w:t>
            </w:r>
            <w:r>
              <w:rPr>
                <w:color w:val="000000" w:themeColor="text1"/>
                <w:sz w:val="24"/>
                <w14:textFill>
                  <w14:solidFill>
                    <w14:schemeClr w14:val="tx1"/>
                  </w14:solidFill>
                </w14:textFill>
              </w:rPr>
              <w:t>下冻析16 ～ 24h，分离出毛素油。</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蒸馏：</w:t>
            </w:r>
            <w:r>
              <w:rPr>
                <w:color w:val="000000" w:themeColor="text1"/>
                <w:sz w:val="24"/>
                <w14:textFill>
                  <w14:solidFill>
                    <w14:schemeClr w14:val="tx1"/>
                  </w14:solidFill>
                </w14:textFill>
              </w:rPr>
              <w:t>将毛素油脱水至低于0.03%，控制真空度为720 ～ 750mmHg，脱水后的毛素油进入蒸馏釜，控制温度为100 ～ 150</w:t>
            </w:r>
            <w:r>
              <w:rPr>
                <w:rFonts w:ascii="宋体"/>
                <w:color w:val="000000" w:themeColor="text1"/>
                <w:sz w:val="24"/>
                <w14:textFill>
                  <w14:solidFill>
                    <w14:schemeClr w14:val="tx1"/>
                  </w14:solidFill>
                </w14:textFill>
              </w:rPr>
              <w:t>℃</w:t>
            </w:r>
            <w:r>
              <w:rPr>
                <w:color w:val="000000" w:themeColor="text1"/>
                <w:sz w:val="24"/>
                <w14:textFill>
                  <w14:solidFill>
                    <w14:schemeClr w14:val="tx1"/>
                  </w14:solidFill>
                </w14:textFill>
              </w:rPr>
              <w:t>，控制真空度为720 ～750mmHg。</w:t>
            </w:r>
            <w:r>
              <w:rPr>
                <w:b/>
                <w:color w:val="000000" w:themeColor="text1"/>
                <w:sz w:val="24"/>
                <w:u w:val="single"/>
                <w14:textFill>
                  <w14:solidFill>
                    <w14:schemeClr w14:val="tx1"/>
                  </w14:solidFill>
                </w14:textFill>
              </w:rPr>
              <w:t>蒸馏加热热源为园区集中供热。</w:t>
            </w:r>
          </w:p>
          <w:p>
            <w:pPr>
              <w:spacing w:line="360" w:lineRule="auto"/>
              <w:ind w:firstLine="480"/>
              <w:rPr>
                <w:color w:val="000000" w:themeColor="text1"/>
                <w:sz w:val="24"/>
                <w14:textFill>
                  <w14:solidFill>
                    <w14:schemeClr w14:val="tx1"/>
                  </w14:solidFill>
                </w14:textFill>
              </w:rPr>
            </w:pPr>
            <w:r>
              <w:rPr>
                <w:b/>
                <w:bCs/>
                <w:color w:val="000000" w:themeColor="text1"/>
                <w:sz w:val="24"/>
                <w14:textFill>
                  <w14:solidFill>
                    <w14:schemeClr w14:val="tx1"/>
                  </w14:solidFill>
                </w14:textFill>
              </w:rPr>
              <w:t>并调、过滤：</w:t>
            </w:r>
            <w:r>
              <w:rPr>
                <w:color w:val="000000" w:themeColor="text1"/>
                <w:sz w:val="24"/>
                <w14:textFill>
                  <w14:solidFill>
                    <w14:schemeClr w14:val="tx1"/>
                  </w14:solidFill>
                </w14:textFill>
              </w:rPr>
              <w:t>分离出薄荷素油和残留物，薄荷素油进入压滤机过滤杂质，操作压力≤ 3 bar，得薄荷素油，经灌装线灌装后入库待售。</w:t>
            </w:r>
          </w:p>
          <w:p>
            <w:pPr>
              <w:pStyle w:val="2"/>
              <w:spacing w:after="0" w:line="360" w:lineRule="auto"/>
              <w:ind w:left="0" w:leftChars="0" w:firstLine="0" w:firstLineChars="0"/>
              <w:rPr>
                <w:color w:val="auto"/>
                <w:sz w:val="24"/>
              </w:rPr>
            </w:pPr>
            <w:r>
              <w:rPr>
                <w:b/>
                <w:bCs/>
                <w:color w:val="auto"/>
                <w:sz w:val="24"/>
              </w:rPr>
              <w:t>产污环节</w:t>
            </w:r>
            <w:r>
              <w:rPr>
                <w:rFonts w:hint="eastAsia"/>
                <w:color w:val="auto"/>
                <w:sz w:val="24"/>
              </w:rPr>
              <w:t>：</w:t>
            </w:r>
          </w:p>
          <w:p>
            <w:pPr>
              <w:spacing w:line="360" w:lineRule="auto"/>
              <w:ind w:firstLine="360" w:firstLineChars="150"/>
              <w:rPr>
                <w:color w:val="auto"/>
                <w:sz w:val="24"/>
              </w:rPr>
            </w:pPr>
            <w:r>
              <w:rPr>
                <w:rFonts w:hint="eastAsia"/>
                <w:color w:val="auto"/>
                <w:sz w:val="24"/>
              </w:rPr>
              <w:t>（1）废气</w:t>
            </w:r>
          </w:p>
          <w:p>
            <w:pPr>
              <w:pStyle w:val="22"/>
              <w:spacing w:line="360" w:lineRule="auto"/>
              <w:ind w:firstLine="480" w:firstLineChars="200"/>
              <w:jc w:val="both"/>
              <w:rPr>
                <w:rFonts w:hint="eastAsia"/>
                <w:bCs/>
                <w:color w:val="auto"/>
                <w:lang w:eastAsia="zh-CN"/>
              </w:rPr>
            </w:pPr>
            <w:r>
              <w:rPr>
                <w:rFonts w:hint="eastAsia"/>
                <w:bCs/>
                <w:color w:val="auto"/>
              </w:rPr>
              <w:t>本项目营运期</w:t>
            </w:r>
            <w:r>
              <w:rPr>
                <w:rFonts w:hint="eastAsia"/>
                <w:bCs/>
                <w:color w:val="auto"/>
                <w:lang w:eastAsia="zh-CN"/>
              </w:rPr>
              <w:t>产生的废气主要为项目蒸馏、脱水结晶均为密闭罐，仅生产过程中烘脑、压滤、晾干、包装过程中会有少量挥发性有机物产</w:t>
            </w:r>
            <w:r>
              <w:rPr>
                <w:color w:val="000000" w:themeColor="text1"/>
                <w:sz w:val="24"/>
                <w14:textFill>
                  <w14:solidFill>
                    <w14:schemeClr w14:val="tx1"/>
                  </w14:solidFill>
                </w14:textFill>
              </w:rPr>
              <w:t>生，按非甲烷总烃计</w:t>
            </w:r>
            <w:r>
              <w:rPr>
                <w:rFonts w:hint="eastAsia"/>
                <w:bCs/>
                <w:color w:val="auto"/>
                <w:lang w:eastAsia="zh-CN"/>
              </w:rPr>
              <w:t>以及食堂产生的油烟废气。</w:t>
            </w:r>
          </w:p>
          <w:p>
            <w:pPr>
              <w:pStyle w:val="22"/>
              <w:spacing w:line="360" w:lineRule="auto"/>
              <w:ind w:firstLine="480" w:firstLineChars="200"/>
              <w:jc w:val="both"/>
              <w:rPr>
                <w:bCs/>
                <w:color w:val="auto"/>
              </w:rPr>
            </w:pPr>
            <w:r>
              <w:rPr>
                <w:rFonts w:hint="eastAsia"/>
                <w:bCs/>
                <w:color w:val="auto"/>
              </w:rPr>
              <w:t>（2）废水</w:t>
            </w:r>
          </w:p>
          <w:p>
            <w:pPr>
              <w:pStyle w:val="22"/>
              <w:spacing w:line="360" w:lineRule="auto"/>
              <w:ind w:firstLine="480" w:firstLineChars="200"/>
              <w:jc w:val="both"/>
              <w:rPr>
                <w:bCs/>
                <w:color w:val="auto"/>
              </w:rPr>
            </w:pPr>
            <w:r>
              <w:rPr>
                <w:rFonts w:hint="eastAsia"/>
                <w:bCs/>
                <w:color w:val="auto"/>
                <w:lang w:eastAsia="zh-CN"/>
              </w:rPr>
              <w:t>本项目废水主要是</w:t>
            </w:r>
            <w:r>
              <w:rPr>
                <w:rFonts w:hint="eastAsia"/>
                <w:bCs/>
                <w:color w:val="auto"/>
              </w:rPr>
              <w:t>职工生活废水</w:t>
            </w:r>
            <w:r>
              <w:rPr>
                <w:rFonts w:hint="eastAsia"/>
                <w:bCs/>
                <w:color w:val="auto"/>
                <w:lang w:eastAsia="zh-CN"/>
              </w:rPr>
              <w:t>、绿化用水</w:t>
            </w:r>
            <w:r>
              <w:rPr>
                <w:rFonts w:hint="eastAsia"/>
                <w:bCs/>
                <w:color w:val="auto"/>
              </w:rPr>
              <w:t>，生活废水经</w:t>
            </w:r>
            <w:r>
              <w:rPr>
                <w:color w:val="000000" w:themeColor="text1"/>
                <w:szCs w:val="21"/>
                <w14:textFill>
                  <w14:solidFill>
                    <w14:schemeClr w14:val="tx1"/>
                  </w14:solidFill>
                </w14:textFill>
              </w:rPr>
              <w:t>化粪池、隔油池等经预处理后</w:t>
            </w:r>
            <w:r>
              <w:rPr>
                <w:snapToGrid w:val="0"/>
                <w:color w:val="000000" w:themeColor="text1"/>
                <w:szCs w:val="21"/>
                <w14:textFill>
                  <w14:solidFill>
                    <w14:schemeClr w14:val="tx1"/>
                  </w14:solidFill>
                </w14:textFill>
              </w:rPr>
              <w:t>满足《污水综合排放标准》（GB8978-1996）表4中三级标准，接管进入亳州经济开发区污水处理厂集中处理</w:t>
            </w:r>
            <w:r>
              <w:rPr>
                <w:rFonts w:hint="eastAsia"/>
                <w:bCs/>
                <w:color w:val="auto"/>
              </w:rPr>
              <w:t>。</w:t>
            </w:r>
          </w:p>
          <w:p>
            <w:pPr>
              <w:pStyle w:val="23"/>
              <w:spacing w:line="360" w:lineRule="auto"/>
              <w:ind w:firstLine="360" w:firstLineChars="150"/>
              <w:rPr>
                <w:color w:val="auto"/>
              </w:rPr>
            </w:pPr>
            <w:r>
              <w:rPr>
                <w:rFonts w:hint="eastAsia"/>
                <w:color w:val="auto"/>
              </w:rPr>
              <w:t>（3）噪声</w:t>
            </w:r>
          </w:p>
          <w:p>
            <w:pPr>
              <w:snapToGrid w:val="0"/>
              <w:spacing w:line="360" w:lineRule="auto"/>
              <w:ind w:firstLine="480" w:firstLineChars="200"/>
              <w:rPr>
                <w:rFonts w:ascii="宋体" w:hAnsi="宋体"/>
                <w:color w:val="FF0000"/>
                <w:sz w:val="24"/>
              </w:rPr>
            </w:pPr>
            <w:r>
              <w:rPr>
                <w:rFonts w:hint="eastAsia" w:ascii="宋体" w:hAnsi="宋体"/>
                <w:color w:val="auto"/>
                <w:sz w:val="24"/>
              </w:rPr>
              <w:t>本项目生产中的噪声主要来自来源于</w:t>
            </w:r>
            <w:r>
              <w:rPr>
                <w:color w:val="000000" w:themeColor="text1"/>
                <w:sz w:val="24"/>
                <w14:textFill>
                  <w14:solidFill>
                    <w14:schemeClr w14:val="tx1"/>
                  </w14:solidFill>
                </w14:textFill>
              </w:rPr>
              <w:t>真空泵、压缩机、压滤机、冻析器生产设备等</w:t>
            </w:r>
            <w:r>
              <w:rPr>
                <w:rFonts w:hint="eastAsia" w:ascii="宋体" w:hAnsi="宋体"/>
                <w:color w:val="auto"/>
                <w:sz w:val="24"/>
              </w:rPr>
              <w:t>，</w:t>
            </w:r>
            <w:r>
              <w:rPr>
                <w:rFonts w:hint="eastAsia"/>
                <w:color w:val="auto"/>
                <w:sz w:val="24"/>
              </w:rPr>
              <w:t>其噪声级为</w:t>
            </w:r>
            <w:r>
              <w:rPr>
                <w:rFonts w:hint="eastAsia"/>
                <w:color w:val="auto"/>
                <w:sz w:val="24"/>
                <w:lang w:val="en-US" w:eastAsia="zh-CN"/>
              </w:rPr>
              <w:t>70</w:t>
            </w:r>
            <w:r>
              <w:rPr>
                <w:rFonts w:hint="eastAsia"/>
                <w:color w:val="auto"/>
                <w:sz w:val="24"/>
              </w:rPr>
              <w:t>~</w:t>
            </w:r>
            <w:r>
              <w:rPr>
                <w:rFonts w:hint="eastAsia"/>
                <w:color w:val="auto"/>
                <w:sz w:val="24"/>
                <w:lang w:val="en-US" w:eastAsia="zh-CN"/>
              </w:rPr>
              <w:t>90</w:t>
            </w:r>
            <w:r>
              <w:rPr>
                <w:rFonts w:hint="eastAsia"/>
                <w:color w:val="auto"/>
                <w:sz w:val="24"/>
              </w:rPr>
              <w:t>dB(A)。</w:t>
            </w:r>
          </w:p>
          <w:p>
            <w:pPr>
              <w:pStyle w:val="23"/>
              <w:spacing w:line="360" w:lineRule="auto"/>
              <w:ind w:firstLine="360" w:firstLineChars="150"/>
              <w:rPr>
                <w:color w:val="auto"/>
              </w:rPr>
            </w:pPr>
            <w:r>
              <w:rPr>
                <w:rFonts w:hint="eastAsia"/>
                <w:color w:val="auto"/>
              </w:rPr>
              <w:t>（4）固体废物</w:t>
            </w:r>
          </w:p>
          <w:p>
            <w:pPr>
              <w:autoSpaceDE w:val="0"/>
              <w:autoSpaceDN w:val="0"/>
              <w:adjustRightInd w:val="0"/>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经过蒸馏的含油滤纸为一般固废回收；蒸馏废液含低浓度薄荷油外售处理</w:t>
            </w:r>
            <w:r>
              <w:rPr>
                <w:color w:val="000000" w:themeColor="text1"/>
                <w:sz w:val="24"/>
                <w14:textFill>
                  <w14:solidFill>
                    <w14:schemeClr w14:val="tx1"/>
                  </w14:solidFill>
                </w14:textFill>
              </w:rPr>
              <w:t>，包装材料外售综合利用，生活垃圾由环卫部门统一清运。</w:t>
            </w:r>
          </w:p>
          <w:p>
            <w:pPr>
              <w:pStyle w:val="2"/>
              <w:spacing w:after="0" w:line="360" w:lineRule="auto"/>
              <w:ind w:left="0" w:leftChars="0" w:firstLine="0" w:firstLineChars="0"/>
              <w:rPr>
                <w:b/>
                <w:bCs/>
                <w:color w:val="auto"/>
                <w:sz w:val="28"/>
                <w:szCs w:val="28"/>
              </w:rPr>
            </w:pPr>
            <w:r>
              <w:rPr>
                <w:b/>
                <w:bCs/>
                <w:color w:val="auto"/>
                <w:sz w:val="28"/>
                <w:szCs w:val="28"/>
              </w:rPr>
              <w:t>2.</w:t>
            </w:r>
            <w:r>
              <w:rPr>
                <w:rFonts w:hint="eastAsia"/>
                <w:b/>
                <w:bCs/>
                <w:color w:val="auto"/>
                <w:sz w:val="28"/>
                <w:szCs w:val="28"/>
              </w:rPr>
              <w:t>5项目变动情况</w:t>
            </w:r>
          </w:p>
          <w:p>
            <w:pPr>
              <w:pStyle w:val="2"/>
              <w:spacing w:after="0" w:line="360" w:lineRule="auto"/>
              <w:ind w:left="0" w:leftChars="0" w:firstLine="480"/>
              <w:rPr>
                <w:rFonts w:hint="eastAsia"/>
                <w:color w:val="auto"/>
                <w:sz w:val="24"/>
                <w:lang w:eastAsia="zh-CN"/>
              </w:rPr>
            </w:pPr>
            <w:r>
              <w:rPr>
                <w:rFonts w:hint="eastAsia"/>
                <w:color w:val="auto"/>
                <w:sz w:val="24"/>
              </w:rPr>
              <w:t>根据现场勘查，本项目实际生产与环评</w:t>
            </w:r>
            <w:r>
              <w:rPr>
                <w:rFonts w:hint="eastAsia"/>
                <w:color w:val="auto"/>
                <w:sz w:val="24"/>
                <w:lang w:eastAsia="zh-CN"/>
              </w:rPr>
              <w:t>有两点不同。</w:t>
            </w:r>
          </w:p>
          <w:p>
            <w:pPr>
              <w:numPr>
                <w:ilvl w:val="0"/>
                <w:numId w:val="1"/>
              </w:numPr>
              <w:snapToGrid w:val="0"/>
              <w:spacing w:line="480" w:lineRule="exact"/>
              <w:ind w:firstLine="480" w:firstLineChars="200"/>
              <w:rPr>
                <w:rFonts w:hint="eastAsia"/>
                <w:color w:val="auto"/>
                <w:sz w:val="24"/>
                <w:lang w:eastAsia="zh-CN"/>
              </w:rPr>
            </w:pPr>
            <w:r>
              <w:rPr>
                <w:rFonts w:hint="eastAsia"/>
                <w:color w:val="auto"/>
                <w:sz w:val="24"/>
                <w:lang w:eastAsia="zh-CN"/>
              </w:rPr>
              <w:t>环评中压滤、结晶、烘脑、晾干工序产生的有机废气均为无组织排放，实际生产过程中，压滤、结晶工序通过一套低温等离子电场净化设备</w:t>
            </w:r>
            <w:r>
              <w:rPr>
                <w:rFonts w:hint="eastAsia"/>
                <w:color w:val="auto"/>
                <w:sz w:val="24"/>
                <w:lang w:val="en-US" w:eastAsia="zh-CN"/>
              </w:rPr>
              <w:t>+15米高排气筒去除产生的有机废气（1#）；烘脑、晾干工序产生的有机废气通过</w:t>
            </w:r>
            <w:r>
              <w:rPr>
                <w:rFonts w:hint="eastAsia"/>
                <w:color w:val="auto"/>
                <w:sz w:val="24"/>
                <w:lang w:eastAsia="zh-CN"/>
              </w:rPr>
              <w:t>一套低温等离子电场净化设备</w:t>
            </w:r>
            <w:r>
              <w:rPr>
                <w:rFonts w:hint="eastAsia"/>
                <w:color w:val="auto"/>
                <w:sz w:val="24"/>
                <w:lang w:val="en-US" w:eastAsia="zh-CN"/>
              </w:rPr>
              <w:t>+15米高排气筒去除产生的有机废气（2#）。</w:t>
            </w:r>
          </w:p>
          <w:p>
            <w:pPr>
              <w:numPr>
                <w:ilvl w:val="0"/>
                <w:numId w:val="0"/>
              </w:numPr>
              <w:snapToGrid w:val="0"/>
              <w:spacing w:line="480" w:lineRule="exact"/>
              <w:ind w:firstLine="480" w:firstLineChars="200"/>
              <w:rPr>
                <w:rFonts w:hint="default"/>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）环评中薄荷脑生产线在标准车间</w:t>
            </w:r>
            <w:r>
              <w:rPr>
                <w:rFonts w:hint="eastAsia"/>
                <w:color w:val="auto"/>
                <w:sz w:val="24"/>
                <w:lang w:val="en-US" w:eastAsia="zh-CN"/>
              </w:rPr>
              <w:t>2#，烘脑、蒸馏阶段在精品车间，实际运营中薄荷脑生产中结晶、烘脑、晾干包装工序在</w:t>
            </w:r>
            <w:r>
              <w:rPr>
                <w:rFonts w:hint="eastAsia"/>
                <w:color w:val="auto"/>
                <w:sz w:val="24"/>
                <w:lang w:eastAsia="zh-CN"/>
              </w:rPr>
              <w:t>标准车间</w:t>
            </w:r>
            <w:r>
              <w:rPr>
                <w:rFonts w:hint="eastAsia"/>
                <w:color w:val="auto"/>
                <w:sz w:val="24"/>
                <w:lang w:val="en-US" w:eastAsia="zh-CN"/>
              </w:rPr>
              <w:t>1#二楼车间，其他工序在</w:t>
            </w:r>
            <w:r>
              <w:rPr>
                <w:rFonts w:hint="eastAsia"/>
                <w:color w:val="auto"/>
                <w:sz w:val="24"/>
                <w:lang w:eastAsia="zh-CN"/>
              </w:rPr>
              <w:t>标准车间</w:t>
            </w:r>
            <w:r>
              <w:rPr>
                <w:rFonts w:hint="eastAsia"/>
                <w:color w:val="auto"/>
                <w:sz w:val="24"/>
                <w:lang w:val="en-US" w:eastAsia="zh-CN"/>
              </w:rPr>
              <w:t>1#一楼车间。</w:t>
            </w:r>
            <w:r>
              <w:rPr>
                <w:rFonts w:hint="eastAsia"/>
                <w:color w:val="auto"/>
                <w:sz w:val="24"/>
                <w:lang w:eastAsia="zh-CN"/>
              </w:rPr>
              <w:t>标准车间</w:t>
            </w:r>
            <w:r>
              <w:rPr>
                <w:rFonts w:hint="eastAsia"/>
                <w:color w:val="auto"/>
                <w:sz w:val="24"/>
                <w:lang w:val="en-US" w:eastAsia="zh-CN"/>
              </w:rPr>
              <w:t>2#、精品车间不做生产场地，为空置厂房。</w:t>
            </w:r>
          </w:p>
          <w:p>
            <w:pPr>
              <w:numPr>
                <w:ilvl w:val="0"/>
                <w:numId w:val="0"/>
              </w:numPr>
              <w:snapToGrid w:val="0"/>
              <w:spacing w:line="480" w:lineRule="exact"/>
              <w:ind w:firstLine="720" w:firstLineChars="300"/>
              <w:rPr>
                <w:rFonts w:hint="eastAsia"/>
                <w:color w:val="auto"/>
                <w:sz w:val="24"/>
                <w:lang w:eastAsia="zh-CN"/>
              </w:rPr>
            </w:pPr>
            <w:r>
              <w:rPr>
                <w:rFonts w:hint="default"/>
                <w:color w:val="auto"/>
                <w:sz w:val="24"/>
                <w:lang w:eastAsia="zh-CN"/>
              </w:rPr>
              <w:t>以上变动</w:t>
            </w:r>
            <w:r>
              <w:rPr>
                <w:rFonts w:hint="eastAsia"/>
                <w:color w:val="auto"/>
                <w:sz w:val="24"/>
                <w:lang w:eastAsia="zh-CN"/>
              </w:rPr>
              <w:t>环保设施增多，污染物</w:t>
            </w:r>
            <w:r>
              <w:rPr>
                <w:rFonts w:hint="eastAsia" w:ascii="Times New Roman" w:hAnsi="Times New Roman" w:cs="Times New Roman"/>
                <w:color w:val="auto"/>
                <w:sz w:val="24"/>
                <w:lang w:eastAsia="zh-CN"/>
              </w:rPr>
              <w:t>排放量减少</w:t>
            </w:r>
            <w:r>
              <w:rPr>
                <w:rFonts w:hint="default" w:ascii="Times New Roman" w:hAnsi="Times New Roman" w:cs="Times New Roman"/>
                <w:color w:val="auto"/>
                <w:sz w:val="24"/>
              </w:rPr>
              <w:t>且不属于重大变动。因此，本项目按照环评要求建设无重大变动。</w:t>
            </w:r>
          </w:p>
          <w:p>
            <w:pPr>
              <w:snapToGrid w:val="0"/>
              <w:spacing w:line="480" w:lineRule="exact"/>
              <w:ind w:firstLine="480" w:firstLineChars="200"/>
              <w:rPr>
                <w:snapToGrid w:val="0"/>
                <w:color w:val="FF0000"/>
                <w:kern w:val="0"/>
                <w:sz w:val="24"/>
              </w:rPr>
            </w:pPr>
          </w:p>
        </w:tc>
      </w:tr>
    </w:tbl>
    <w:p>
      <w:pPr>
        <w:rPr>
          <w:b/>
          <w:bCs/>
          <w:color w:val="FF0000"/>
          <w:sz w:val="32"/>
          <w:szCs w:val="32"/>
        </w:rPr>
      </w:pPr>
    </w:p>
    <w:p>
      <w:pPr>
        <w:rPr>
          <w:b/>
          <w:bCs/>
          <w:color w:val="auto"/>
          <w:sz w:val="32"/>
          <w:szCs w:val="32"/>
        </w:rPr>
      </w:pPr>
      <w:r>
        <w:rPr>
          <w:b/>
          <w:bCs/>
          <w:color w:val="auto"/>
          <w:sz w:val="32"/>
          <w:szCs w:val="32"/>
        </w:rPr>
        <w:t>表</w:t>
      </w:r>
      <w:r>
        <w:rPr>
          <w:rFonts w:hint="eastAsia"/>
          <w:b/>
          <w:bCs/>
          <w:color w:val="auto"/>
          <w:sz w:val="32"/>
          <w:szCs w:val="32"/>
        </w:rPr>
        <w:t>三</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jc w:val="center"/>
        </w:trPr>
        <w:tc>
          <w:tcPr>
            <w:tcW w:w="9638" w:type="dxa"/>
            <w:vAlign w:val="top"/>
          </w:tcPr>
          <w:p>
            <w:pPr>
              <w:tabs>
                <w:tab w:val="left" w:pos="5250"/>
              </w:tabs>
              <w:spacing w:line="360" w:lineRule="auto"/>
              <w:rPr>
                <w:b/>
                <w:color w:val="auto"/>
                <w:sz w:val="28"/>
                <w:szCs w:val="28"/>
              </w:rPr>
            </w:pPr>
            <w:r>
              <w:rPr>
                <w:rFonts w:hint="eastAsia"/>
                <w:b/>
                <w:color w:val="auto"/>
                <w:sz w:val="28"/>
                <w:szCs w:val="28"/>
              </w:rPr>
              <w:t>3.1主要污染源、污染物处理和排放</w:t>
            </w:r>
          </w:p>
          <w:p>
            <w:pPr>
              <w:tabs>
                <w:tab w:val="left" w:pos="5250"/>
              </w:tabs>
              <w:spacing w:line="360" w:lineRule="auto"/>
              <w:ind w:right="281" w:rightChars="134"/>
              <w:rPr>
                <w:b/>
                <w:color w:val="auto"/>
                <w:sz w:val="24"/>
              </w:rPr>
            </w:pPr>
            <w:r>
              <w:rPr>
                <w:rFonts w:hint="eastAsia"/>
                <w:b/>
                <w:color w:val="auto"/>
                <w:sz w:val="24"/>
              </w:rPr>
              <w:t>3.1.1</w:t>
            </w:r>
            <w:r>
              <w:rPr>
                <w:b/>
                <w:color w:val="auto"/>
                <w:sz w:val="24"/>
              </w:rPr>
              <w:t>废</w:t>
            </w:r>
            <w:r>
              <w:rPr>
                <w:rFonts w:hint="eastAsia"/>
                <w:b/>
                <w:color w:val="auto"/>
                <w:sz w:val="24"/>
              </w:rPr>
              <w:t>气</w:t>
            </w:r>
          </w:p>
          <w:p>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eastAsia="zh-CN"/>
              </w:rPr>
              <w:t>产生废气主要为压滤、结晶、烘脑、晾干、包装过程以及食堂废气，产生废气主要为非甲烷总烃及油烟废气。项目压滤工段中设置集气罩装置,收集后通过管道与二楼结晶工序产生的废气收集管道合并通过低温等离子电场净化设备处置后排入</w:t>
            </w:r>
            <w:r>
              <w:rPr>
                <w:rFonts w:hint="eastAsia"/>
                <w:color w:val="auto"/>
                <w:sz w:val="24"/>
                <w:lang w:val="en-US" w:eastAsia="zh-CN"/>
              </w:rPr>
              <w:t xml:space="preserve">15米高空（1#）；   </w:t>
            </w:r>
            <w:r>
              <w:rPr>
                <w:rFonts w:hint="eastAsia"/>
                <w:color w:val="auto"/>
                <w:sz w:val="24"/>
                <w:lang w:eastAsia="zh-CN"/>
              </w:rPr>
              <w:t>烘脑、晾干、包装过程产生的废气通过低温等离子电场净化设备处置后排入</w:t>
            </w:r>
            <w:r>
              <w:rPr>
                <w:rFonts w:hint="eastAsia"/>
                <w:color w:val="auto"/>
                <w:sz w:val="24"/>
                <w:lang w:val="en-US" w:eastAsia="zh-CN"/>
              </w:rPr>
              <w:t>15米高空（2#）；食堂废气通过安装油烟净化器处理，</w:t>
            </w:r>
            <w:r>
              <w:rPr>
                <w:rFonts w:hint="eastAsia"/>
                <w:color w:val="auto"/>
                <w:sz w:val="24"/>
                <w:lang w:eastAsia="zh-CN"/>
              </w:rPr>
              <w:t>项目产生废气均能得到合理的处理措施,对周边环境影响较小。</w:t>
            </w:r>
          </w:p>
          <w:p>
            <w:pPr>
              <w:tabs>
                <w:tab w:val="left" w:pos="1446"/>
              </w:tabs>
              <w:adjustRightInd w:val="0"/>
              <w:snapToGrid w:val="0"/>
              <w:spacing w:line="360" w:lineRule="auto"/>
              <w:jc w:val="both"/>
              <w:rPr>
                <w:b/>
                <w:color w:val="auto"/>
                <w:sz w:val="24"/>
              </w:rPr>
            </w:pPr>
            <w:r>
              <w:rPr>
                <w:rFonts w:hint="eastAsia"/>
                <w:b/>
                <w:color w:val="auto"/>
                <w:sz w:val="24"/>
              </w:rPr>
              <w:t>3.1.2</w:t>
            </w:r>
            <w:r>
              <w:rPr>
                <w:b/>
                <w:color w:val="auto"/>
                <w:sz w:val="24"/>
              </w:rPr>
              <w:t>废</w:t>
            </w:r>
            <w:r>
              <w:rPr>
                <w:rFonts w:hint="eastAsia"/>
                <w:b/>
                <w:color w:val="auto"/>
                <w:sz w:val="24"/>
              </w:rPr>
              <w:t>水</w:t>
            </w:r>
          </w:p>
          <w:p>
            <w:pPr>
              <w:pStyle w:val="3"/>
              <w:spacing w:after="0" w:line="460" w:lineRule="exact"/>
              <w:ind w:left="0" w:leftChars="0" w:firstLine="426"/>
              <w:rPr>
                <w:color w:val="auto"/>
                <w:sz w:val="24"/>
              </w:rPr>
            </w:pPr>
            <w:r>
              <w:rPr>
                <w:color w:val="auto"/>
                <w:sz w:val="24"/>
              </w:rPr>
              <w:t>项目实行“雨污分流”的排水体制，雨水排入园区雨水管网；建设项目建成后，生活废水经化粪池、隔油池处理后，废水中主要污染物COD、BOD</w:t>
            </w:r>
            <w:r>
              <w:rPr>
                <w:color w:val="auto"/>
                <w:sz w:val="24"/>
                <w:vertAlign w:val="subscript"/>
              </w:rPr>
              <w:t>5</w:t>
            </w:r>
            <w:r>
              <w:rPr>
                <w:color w:val="auto"/>
                <w:sz w:val="24"/>
              </w:rPr>
              <w:t>、SS、NH</w:t>
            </w:r>
            <w:r>
              <w:rPr>
                <w:color w:val="auto"/>
                <w:sz w:val="24"/>
                <w:vertAlign w:val="subscript"/>
              </w:rPr>
              <w:t>3</w:t>
            </w:r>
            <w:r>
              <w:rPr>
                <w:color w:val="auto"/>
                <w:sz w:val="24"/>
              </w:rPr>
              <w:t>-H浓度满足《污水综合排放标准》（GB8978-1996）三级排放标准要求，进入亳州市经开区污水厂集中处理后，排入宋汤河。</w:t>
            </w:r>
          </w:p>
          <w:p>
            <w:pPr>
              <w:adjustRightInd w:val="0"/>
              <w:snapToGrid w:val="0"/>
              <w:spacing w:before="156" w:beforeLines="50" w:line="360" w:lineRule="auto"/>
              <w:rPr>
                <w:b/>
                <w:bCs/>
                <w:color w:val="auto"/>
                <w:sz w:val="24"/>
              </w:rPr>
            </w:pPr>
            <w:r>
              <w:rPr>
                <w:b/>
                <w:bCs/>
                <w:color w:val="auto"/>
                <w:sz w:val="24"/>
              </w:rPr>
              <w:t>3.</w:t>
            </w:r>
            <w:r>
              <w:rPr>
                <w:rFonts w:hint="eastAsia"/>
                <w:b/>
                <w:bCs/>
                <w:color w:val="auto"/>
                <w:sz w:val="24"/>
              </w:rPr>
              <w:t>1.3</w:t>
            </w:r>
            <w:r>
              <w:rPr>
                <w:b/>
                <w:bCs/>
                <w:color w:val="auto"/>
                <w:sz w:val="24"/>
              </w:rPr>
              <w:t>噪声</w:t>
            </w:r>
          </w:p>
          <w:p>
            <w:pPr>
              <w:pStyle w:val="26"/>
              <w:spacing w:line="460" w:lineRule="exact"/>
              <w:ind w:firstLine="480" w:firstLineChars="200"/>
              <w:jc w:val="left"/>
              <w:rPr>
                <w:rFonts w:eastAsia="宋体"/>
                <w:color w:val="auto"/>
                <w:kern w:val="2"/>
                <w:szCs w:val="22"/>
              </w:rPr>
            </w:pPr>
            <w:r>
              <w:rPr>
                <w:rFonts w:eastAsia="宋体"/>
                <w:color w:val="auto"/>
                <w:kern w:val="2"/>
                <w:szCs w:val="22"/>
              </w:rPr>
              <w:t>项目高噪声设备经厂房隔声、距离衰减、机械设备安装隔声罩、减振底座等措施后，厂界噪声满足《工业企业厂界环境噪声排放标准》（GB12348-2008）</w:t>
            </w:r>
            <w:r>
              <w:rPr>
                <w:rFonts w:hint="eastAsia" w:eastAsia="宋体"/>
                <w:color w:val="auto"/>
                <w:kern w:val="2"/>
                <w:szCs w:val="22"/>
                <w:lang w:val="en-US" w:eastAsia="zh-CN"/>
              </w:rPr>
              <w:t>2</w:t>
            </w:r>
            <w:r>
              <w:rPr>
                <w:rFonts w:eastAsia="宋体"/>
                <w:color w:val="auto"/>
                <w:kern w:val="2"/>
                <w:szCs w:val="22"/>
              </w:rPr>
              <w:t>类标准要求，即昼间噪声值≤6</w:t>
            </w:r>
            <w:r>
              <w:rPr>
                <w:rFonts w:hint="eastAsia" w:eastAsia="宋体"/>
                <w:color w:val="auto"/>
                <w:kern w:val="2"/>
                <w:szCs w:val="22"/>
                <w:lang w:val="en-US" w:eastAsia="zh-CN"/>
              </w:rPr>
              <w:t>0</w:t>
            </w:r>
            <w:r>
              <w:rPr>
                <w:rFonts w:eastAsia="宋体"/>
                <w:color w:val="auto"/>
                <w:kern w:val="2"/>
                <w:szCs w:val="22"/>
              </w:rPr>
              <w:t>dB(A)，夜间噪声值≤5</w:t>
            </w:r>
            <w:r>
              <w:rPr>
                <w:rFonts w:hint="eastAsia" w:eastAsia="宋体"/>
                <w:color w:val="auto"/>
                <w:kern w:val="2"/>
                <w:szCs w:val="22"/>
                <w:lang w:val="en-US" w:eastAsia="zh-CN"/>
              </w:rPr>
              <w:t>0</w:t>
            </w:r>
            <w:r>
              <w:rPr>
                <w:rFonts w:eastAsia="宋体"/>
                <w:color w:val="auto"/>
                <w:kern w:val="2"/>
                <w:szCs w:val="22"/>
              </w:rPr>
              <w:t>dB(A)。</w:t>
            </w:r>
          </w:p>
          <w:p>
            <w:pPr>
              <w:numPr>
                <w:ilvl w:val="0"/>
                <w:numId w:val="0"/>
              </w:numPr>
              <w:adjustRightInd w:val="0"/>
              <w:snapToGrid w:val="0"/>
              <w:spacing w:line="360" w:lineRule="auto"/>
              <w:rPr>
                <w:bCs/>
                <w:color w:val="auto"/>
                <w:sz w:val="24"/>
              </w:rPr>
            </w:pPr>
            <w:r>
              <w:rPr>
                <w:b/>
                <w:color w:val="auto"/>
                <w:sz w:val="24"/>
              </w:rPr>
              <w:t>3.</w:t>
            </w:r>
            <w:r>
              <w:rPr>
                <w:rFonts w:hint="eastAsia"/>
                <w:b/>
                <w:color w:val="auto"/>
                <w:sz w:val="24"/>
              </w:rPr>
              <w:t>1.4</w:t>
            </w:r>
            <w:r>
              <w:rPr>
                <w:b/>
                <w:color w:val="auto"/>
                <w:sz w:val="24"/>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sz w:val="24"/>
                <w:szCs w:val="24"/>
                <w:highlight w:val="none"/>
                <w:lang w:val="en-US" w:eastAsia="zh-CN"/>
              </w:rPr>
            </w:pPr>
            <w:r>
              <w:rPr>
                <w:rFonts w:hint="eastAsia" w:eastAsia="宋体"/>
                <w:color w:val="000000" w:themeColor="text1"/>
                <w:sz w:val="24"/>
                <w:lang w:val="en-US" w:eastAsia="zh-CN"/>
                <w14:textFill>
                  <w14:solidFill>
                    <w14:schemeClr w14:val="tx1"/>
                  </w14:solidFill>
                </w14:textFill>
              </w:rPr>
              <w:t>经过蒸馏的含油滤纸委托有资质单位处理；含油废水回用于生产，蒸馏废液含低浓度薄荷油通过蒸馏回用于生产</w:t>
            </w:r>
            <w:r>
              <w:rPr>
                <w:rFonts w:hint="default" w:eastAsia="宋体"/>
                <w:color w:val="000000" w:themeColor="text1"/>
                <w:sz w:val="24"/>
                <w:lang w:val="en-US" w:eastAsia="zh-CN"/>
                <w14:textFill>
                  <w14:solidFill>
                    <w14:schemeClr w14:val="tx1"/>
                  </w14:solidFill>
                </w14:textFill>
              </w:rPr>
              <w:t>，包装材料外售综合利用，生活垃圾由环卫部门统一清运。</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通过采取以上措施，建设项目各项固体废物均能得到有效处置，处置方案可行，经过以上处置措施后可达到零排放,不会产生二次污染。</w:t>
            </w:r>
          </w:p>
          <w:p>
            <w:pPr>
              <w:spacing w:line="360" w:lineRule="auto"/>
              <w:rPr>
                <w:b/>
                <w:color w:val="auto"/>
                <w:sz w:val="28"/>
                <w:szCs w:val="28"/>
              </w:rPr>
            </w:pPr>
            <w:r>
              <w:rPr>
                <w:rFonts w:hint="eastAsia"/>
                <w:b/>
                <w:color w:val="auto"/>
                <w:sz w:val="28"/>
                <w:szCs w:val="28"/>
              </w:rPr>
              <w:t>3.2环保投资</w:t>
            </w:r>
          </w:p>
          <w:p>
            <w:pPr>
              <w:spacing w:line="360" w:lineRule="auto"/>
              <w:ind w:firstLine="480" w:firstLineChars="200"/>
              <w:jc w:val="left"/>
              <w:rPr>
                <w:rFonts w:hAnsi="宋体"/>
                <w:color w:val="FF0000"/>
                <w:sz w:val="24"/>
              </w:rPr>
            </w:pPr>
            <w:r>
              <w:rPr>
                <w:rFonts w:hint="eastAsia" w:hAnsi="宋体"/>
                <w:color w:val="auto"/>
                <w:sz w:val="24"/>
              </w:rPr>
              <w:t>本</w:t>
            </w:r>
            <w:r>
              <w:rPr>
                <w:rFonts w:hAnsi="宋体"/>
                <w:color w:val="auto"/>
                <w:sz w:val="24"/>
              </w:rPr>
              <w:t>项目总投资</w:t>
            </w:r>
            <w:r>
              <w:rPr>
                <w:rFonts w:hint="eastAsia" w:hAnsi="宋体"/>
                <w:color w:val="auto"/>
                <w:sz w:val="24"/>
                <w:lang w:val="en-US" w:eastAsia="zh-CN"/>
              </w:rPr>
              <w:t>5800</w:t>
            </w:r>
            <w:r>
              <w:rPr>
                <w:rFonts w:hint="eastAsia" w:hAnsi="宋体"/>
                <w:color w:val="auto"/>
                <w:sz w:val="24"/>
              </w:rPr>
              <w:t>万</w:t>
            </w:r>
            <w:r>
              <w:rPr>
                <w:rFonts w:hAnsi="宋体"/>
                <w:color w:val="auto"/>
                <w:sz w:val="24"/>
              </w:rPr>
              <w:t>元，</w:t>
            </w:r>
            <w:r>
              <w:rPr>
                <w:rFonts w:hint="eastAsia" w:hAnsi="宋体"/>
                <w:color w:val="auto"/>
                <w:sz w:val="24"/>
              </w:rPr>
              <w:t>环保投资</w:t>
            </w:r>
            <w:r>
              <w:rPr>
                <w:rFonts w:hint="eastAsia" w:hAnsi="宋体"/>
                <w:color w:val="auto"/>
                <w:sz w:val="24"/>
                <w:lang w:val="en-US" w:eastAsia="zh-CN"/>
              </w:rPr>
              <w:t>50</w:t>
            </w:r>
            <w:r>
              <w:rPr>
                <w:rFonts w:hint="eastAsia" w:hAnsi="宋体"/>
                <w:color w:val="auto"/>
                <w:sz w:val="24"/>
              </w:rPr>
              <w:t>万元，占总投资额的</w:t>
            </w:r>
            <w:r>
              <w:rPr>
                <w:rFonts w:hint="eastAsia" w:hAnsi="宋体"/>
                <w:color w:val="auto"/>
                <w:sz w:val="24"/>
                <w:lang w:val="en-US" w:eastAsia="zh-CN"/>
              </w:rPr>
              <w:t>0.86</w:t>
            </w:r>
            <w:r>
              <w:rPr>
                <w:rFonts w:hint="eastAsia" w:hAnsi="宋体"/>
                <w:color w:val="auto"/>
                <w:sz w:val="24"/>
              </w:rPr>
              <w:t>%</w:t>
            </w:r>
            <w:r>
              <w:rPr>
                <w:rFonts w:hAnsi="宋体"/>
                <w:color w:val="auto"/>
                <w:sz w:val="24"/>
              </w:rPr>
              <w:t>。项目环保设施及其投资情况</w:t>
            </w:r>
            <w:r>
              <w:rPr>
                <w:rFonts w:hint="eastAsia" w:hAnsi="宋体"/>
                <w:color w:val="auto"/>
                <w:sz w:val="24"/>
              </w:rPr>
              <w:t xml:space="preserve">见表3-4。    </w:t>
            </w:r>
            <w:r>
              <w:rPr>
                <w:rFonts w:hint="eastAsia" w:hAnsi="宋体"/>
                <w:color w:val="FF0000"/>
                <w:sz w:val="24"/>
              </w:rPr>
              <w:t xml:space="preserve">                                                                                                                                                                                                                                                                                                                                                                                                                                                                     </w:t>
            </w:r>
          </w:p>
          <w:p>
            <w:pPr>
              <w:tabs>
                <w:tab w:val="center" w:pos="4765"/>
                <w:tab w:val="left" w:pos="6420"/>
              </w:tabs>
              <w:adjustRightInd w:val="0"/>
              <w:snapToGrid w:val="0"/>
              <w:spacing w:line="360" w:lineRule="auto"/>
              <w:jc w:val="center"/>
              <w:rPr>
                <w:rFonts w:hint="eastAsia"/>
              </w:rPr>
            </w:pPr>
            <w:r>
              <w:rPr>
                <w:b/>
                <w:color w:val="auto"/>
                <w:szCs w:val="21"/>
              </w:rPr>
              <w:t>表3-</w:t>
            </w:r>
            <w:r>
              <w:rPr>
                <w:rFonts w:hint="eastAsia"/>
                <w:b/>
                <w:color w:val="auto"/>
                <w:szCs w:val="21"/>
              </w:rPr>
              <w:t>4</w:t>
            </w:r>
            <w:r>
              <w:rPr>
                <w:b/>
                <w:color w:val="auto"/>
                <w:szCs w:val="21"/>
              </w:rPr>
              <w:t xml:space="preserve">  建设项目环保投资一览表</w:t>
            </w:r>
            <w:r>
              <w:rPr>
                <w:rFonts w:hint="eastAsia"/>
                <w:b/>
                <w:color w:val="auto"/>
                <w:szCs w:val="21"/>
              </w:rPr>
              <w:t xml:space="preserve">      </w:t>
            </w:r>
            <w:r>
              <w:rPr>
                <w:rFonts w:hint="eastAsia"/>
                <w:bCs/>
                <w:color w:val="auto"/>
                <w:szCs w:val="21"/>
              </w:rPr>
              <w:t>单位：万元</w:t>
            </w:r>
          </w:p>
          <w:tbl>
            <w:tblPr>
              <w:tblStyle w:val="15"/>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949"/>
              <w:gridCol w:w="1334"/>
              <w:gridCol w:w="1601"/>
              <w:gridCol w:w="859"/>
              <w:gridCol w:w="2608"/>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Align w:val="center"/>
                </w:tcPr>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类</w:t>
                  </w:r>
                </w:p>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型</w:t>
                  </w:r>
                </w:p>
              </w:tc>
              <w:tc>
                <w:tcPr>
                  <w:tcW w:w="949" w:type="dxa"/>
                  <w:vAlign w:val="center"/>
                </w:tcPr>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污染源</w:t>
                  </w:r>
                </w:p>
              </w:tc>
              <w:tc>
                <w:tcPr>
                  <w:tcW w:w="1334" w:type="dxa"/>
                  <w:vAlign w:val="center"/>
                </w:tcPr>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主要污</w:t>
                  </w:r>
                </w:p>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染物</w:t>
                  </w:r>
                </w:p>
              </w:tc>
              <w:tc>
                <w:tcPr>
                  <w:tcW w:w="1601" w:type="dxa"/>
                  <w:vAlign w:val="center"/>
                </w:tcPr>
                <w:p>
                  <w:pPr>
                    <w:spacing w:line="240" w:lineRule="exact"/>
                    <w:jc w:val="center"/>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污染防治措施</w:t>
                  </w:r>
                </w:p>
              </w:tc>
              <w:tc>
                <w:tcPr>
                  <w:tcW w:w="859" w:type="dxa"/>
                  <w:vAlign w:val="center"/>
                </w:tcPr>
                <w:p>
                  <w:pPr>
                    <w:spacing w:line="240" w:lineRule="exact"/>
                    <w:jc w:val="center"/>
                    <w:rPr>
                      <w:rFonts w:hint="eastAsia" w:eastAsia="宋体"/>
                      <w:b/>
                      <w:bCs w:val="0"/>
                      <w:color w:val="000000" w:themeColor="text1"/>
                      <w:szCs w:val="21"/>
                      <w:lang w:eastAsia="zh-CN"/>
                      <w14:textFill>
                        <w14:solidFill>
                          <w14:schemeClr w14:val="tx1"/>
                        </w14:solidFill>
                      </w14:textFill>
                    </w:rPr>
                  </w:pPr>
                  <w:r>
                    <w:rPr>
                      <w:rFonts w:hint="eastAsia"/>
                      <w:b/>
                      <w:bCs w:val="0"/>
                      <w:color w:val="000000" w:themeColor="text1"/>
                      <w:szCs w:val="21"/>
                      <w:lang w:eastAsia="zh-CN"/>
                      <w14:textFill>
                        <w14:solidFill>
                          <w14:schemeClr w14:val="tx1"/>
                        </w14:solidFill>
                      </w14:textFill>
                    </w:rPr>
                    <w:t>环评投资</w:t>
                  </w:r>
                </w:p>
              </w:tc>
              <w:tc>
                <w:tcPr>
                  <w:tcW w:w="2608" w:type="dxa"/>
                  <w:vAlign w:val="center"/>
                </w:tcPr>
                <w:p>
                  <w:pPr>
                    <w:spacing w:line="240" w:lineRule="exact"/>
                    <w:jc w:val="center"/>
                    <w:rPr>
                      <w:rFonts w:hint="eastAsia"/>
                      <w:b/>
                      <w:bCs w:val="0"/>
                      <w:color w:val="000000" w:themeColor="text1"/>
                      <w:szCs w:val="21"/>
                      <w:lang w:eastAsia="zh-CN"/>
                      <w14:textFill>
                        <w14:solidFill>
                          <w14:schemeClr w14:val="tx1"/>
                        </w14:solidFill>
                      </w14:textFill>
                    </w:rPr>
                  </w:pPr>
                  <w:r>
                    <w:rPr>
                      <w:b/>
                      <w:bCs w:val="0"/>
                      <w:color w:val="auto"/>
                      <w:szCs w:val="21"/>
                    </w:rPr>
                    <w:t>落实情况</w:t>
                  </w:r>
                </w:p>
              </w:tc>
              <w:tc>
                <w:tcPr>
                  <w:tcW w:w="1158" w:type="dxa"/>
                  <w:vAlign w:val="center"/>
                </w:tcPr>
                <w:p>
                  <w:pPr>
                    <w:spacing w:line="240" w:lineRule="exact"/>
                    <w:jc w:val="center"/>
                    <w:rPr>
                      <w:b/>
                      <w:bCs w:val="0"/>
                      <w:color w:val="000000" w:themeColor="text1"/>
                      <w:szCs w:val="21"/>
                      <w14:textFill>
                        <w14:solidFill>
                          <w14:schemeClr w14:val="tx1"/>
                        </w14:solidFill>
                      </w14:textFill>
                    </w:rPr>
                  </w:pPr>
                  <w:r>
                    <w:rPr>
                      <w:rFonts w:hint="eastAsia"/>
                      <w:b/>
                      <w:bCs w:val="0"/>
                      <w:color w:val="000000" w:themeColor="text1"/>
                      <w:szCs w:val="21"/>
                      <w:lang w:eastAsia="zh-CN"/>
                      <w14:textFill>
                        <w14:solidFill>
                          <w14:schemeClr w14:val="tx1"/>
                        </w14:solidFill>
                      </w14:textFill>
                    </w:rPr>
                    <w:t>实际</w:t>
                  </w:r>
                  <w:r>
                    <w:rPr>
                      <w:b/>
                      <w:bCs w:val="0"/>
                      <w:color w:val="000000" w:themeColor="text1"/>
                      <w:szCs w:val="21"/>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w:t>
                  </w:r>
                </w:p>
              </w:tc>
              <w:tc>
                <w:tcPr>
                  <w:tcW w:w="949" w:type="dxa"/>
                  <w:vAlign w:val="center"/>
                </w:tcPr>
                <w:p>
                  <w:pPr>
                    <w:snapToGrid w:val="0"/>
                    <w:spacing w:line="24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烘脑、压滤、晾干</w:t>
                  </w:r>
                </w:p>
              </w:tc>
              <w:tc>
                <w:tcPr>
                  <w:tcW w:w="1334" w:type="dxa"/>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601"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加强车间强排风，进行无组织排放</w:t>
                  </w:r>
                </w:p>
              </w:tc>
              <w:tc>
                <w:tcPr>
                  <w:tcW w:w="859" w:type="dxa"/>
                  <w:vAlign w:val="center"/>
                </w:tcPr>
                <w:p>
                  <w:pPr>
                    <w:spacing w:line="2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15</w:t>
                  </w:r>
                </w:p>
              </w:tc>
              <w:tc>
                <w:tcPr>
                  <w:tcW w:w="2608" w:type="dxa"/>
                  <w:vAlign w:val="center"/>
                </w:tcPr>
                <w:p>
                  <w:pPr>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压滤、结晶工序通过一套低温等离子电场净化设备</w:t>
                  </w:r>
                  <w:r>
                    <w:rPr>
                      <w:rFonts w:hint="eastAsia"/>
                      <w:color w:val="000000" w:themeColor="text1"/>
                      <w:szCs w:val="21"/>
                      <w:lang w:val="en-US" w:eastAsia="zh-CN"/>
                      <w14:textFill>
                        <w14:solidFill>
                          <w14:schemeClr w14:val="tx1"/>
                        </w14:solidFill>
                      </w14:textFill>
                    </w:rPr>
                    <w:t>+15米高排气筒去除产生的有机废气（1#）；烘脑、晾干、包装工序产生的有机废气通过</w:t>
                  </w:r>
                  <w:r>
                    <w:rPr>
                      <w:rFonts w:hint="eastAsia"/>
                      <w:color w:val="000000" w:themeColor="text1"/>
                      <w:szCs w:val="21"/>
                      <w:lang w:eastAsia="zh-CN"/>
                      <w14:textFill>
                        <w14:solidFill>
                          <w14:schemeClr w14:val="tx1"/>
                        </w14:solidFill>
                      </w14:textFill>
                    </w:rPr>
                    <w:t>一套低温等离子电场净化设备</w:t>
                  </w:r>
                  <w:r>
                    <w:rPr>
                      <w:rFonts w:hint="eastAsia"/>
                      <w:color w:val="000000" w:themeColor="text1"/>
                      <w:szCs w:val="21"/>
                      <w:lang w:val="en-US" w:eastAsia="zh-CN"/>
                      <w14:textFill>
                        <w14:solidFill>
                          <w14:schemeClr w14:val="tx1"/>
                        </w14:solidFill>
                      </w14:textFill>
                    </w:rPr>
                    <w:t>+15米高排气筒去除产生的有机废气（2#）</w:t>
                  </w:r>
                </w:p>
              </w:tc>
              <w:tc>
                <w:tcPr>
                  <w:tcW w:w="1158" w:type="dxa"/>
                  <w:vMerge w:val="restart"/>
                  <w:vAlign w:val="center"/>
                </w:tcPr>
                <w:p>
                  <w:pPr>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w:t>
                  </w:r>
                </w:p>
              </w:tc>
              <w:tc>
                <w:tcPr>
                  <w:tcW w:w="1334" w:type="dxa"/>
                  <w:vAlign w:val="center"/>
                </w:tcPr>
                <w:p>
                  <w:pPr>
                    <w:snapToGrid w:val="0"/>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食堂油烟</w:t>
                  </w:r>
                </w:p>
              </w:tc>
              <w:tc>
                <w:tcPr>
                  <w:tcW w:w="1601" w:type="dxa"/>
                  <w:vAlign w:val="center"/>
                </w:tcPr>
                <w:p>
                  <w:pPr>
                    <w:spacing w:line="240" w:lineRule="exact"/>
                    <w:ind w:right="-38" w:rightChars="-18"/>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设置油烟净化装置</w:t>
                  </w:r>
                </w:p>
              </w:tc>
              <w:tc>
                <w:tcPr>
                  <w:tcW w:w="859" w:type="dxa"/>
                  <w:vAlign w:val="center"/>
                </w:tcPr>
                <w:p>
                  <w:pPr>
                    <w:autoSpaceDE w:val="0"/>
                    <w:autoSpaceDN w:val="0"/>
                    <w:adjustRightInd w:val="0"/>
                    <w:spacing w:line="240" w:lineRule="exact"/>
                    <w:ind w:left="-57" w:leftChars="0" w:right="-57" w:rightChars="0"/>
                    <w:jc w:val="center"/>
                    <w:rPr>
                      <w:color w:val="000000" w:themeColor="text1"/>
                      <w:szCs w:val="21"/>
                      <w14:textFill>
                        <w14:solidFill>
                          <w14:schemeClr w14:val="tx1"/>
                        </w14:solidFill>
                      </w14:textFill>
                    </w:rPr>
                  </w:pPr>
                </w:p>
              </w:tc>
              <w:tc>
                <w:tcPr>
                  <w:tcW w:w="2608" w:type="dxa"/>
                  <w:vAlign w:val="center"/>
                </w:tcPr>
                <w:p>
                  <w:pPr>
                    <w:spacing w:line="240" w:lineRule="exact"/>
                    <w:ind w:right="-38" w:rightChars="-18"/>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设置油烟净化装置</w:t>
                  </w: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949" w:type="dxa"/>
                  <w:vMerge w:val="restart"/>
                  <w:vAlign w:val="center"/>
                </w:tcPr>
                <w:p>
                  <w:pPr>
                    <w:spacing w:line="24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w:t>
                  </w:r>
                </w:p>
                <w:p>
                  <w:pPr>
                    <w:spacing w:line="24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污水</w:t>
                  </w:r>
                </w:p>
              </w:tc>
              <w:tc>
                <w:tcPr>
                  <w:tcW w:w="1334"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601" w:type="dxa"/>
                  <w:vMerge w:val="restart"/>
                  <w:vAlign w:val="center"/>
                </w:tcPr>
                <w:p>
                  <w:pPr>
                    <w:autoSpaceDE w:val="0"/>
                    <w:autoSpaceDN w:val="0"/>
                    <w:adjustRightInd w:val="0"/>
                    <w:spacing w:line="240" w:lineRule="exact"/>
                    <w:ind w:left="4" w:leftChars="2" w:right="-5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经化粪池、隔油池预处理后接管水处理厂进行集中处理</w:t>
                  </w:r>
                </w:p>
              </w:tc>
              <w:tc>
                <w:tcPr>
                  <w:tcW w:w="859"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608"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经化粪池、隔油池预处理后接管水处理厂进行集中处理</w:t>
                  </w:r>
                </w:p>
              </w:tc>
              <w:tc>
                <w:tcPr>
                  <w:tcW w:w="1158" w:type="dxa"/>
                  <w:vMerge w:val="restart"/>
                  <w:vAlign w:val="center"/>
                </w:tcPr>
                <w:p>
                  <w:pPr>
                    <w:autoSpaceDE w:val="0"/>
                    <w:autoSpaceDN w:val="0"/>
                    <w:adjustRightInd w:val="0"/>
                    <w:spacing w:line="240" w:lineRule="exact"/>
                    <w:ind w:left="-57" w:right="-5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Merge w:val="continue"/>
                  <w:vAlign w:val="center"/>
                </w:tcPr>
                <w:p>
                  <w:pPr>
                    <w:spacing w:line="240" w:lineRule="exact"/>
                    <w:jc w:val="center"/>
                    <w:rPr>
                      <w:bCs/>
                      <w:color w:val="000000" w:themeColor="text1"/>
                      <w:szCs w:val="21"/>
                      <w14:textFill>
                        <w14:solidFill>
                          <w14:schemeClr w14:val="tx1"/>
                        </w14:solidFill>
                      </w14:textFill>
                    </w:rPr>
                  </w:pPr>
                </w:p>
              </w:tc>
              <w:tc>
                <w:tcPr>
                  <w:tcW w:w="1334"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601" w:type="dxa"/>
                  <w:vMerge w:val="continue"/>
                  <w:vAlign w:val="center"/>
                </w:tcPr>
                <w:p>
                  <w:pPr>
                    <w:spacing w:line="240" w:lineRule="exact"/>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Merge w:val="continue"/>
                  <w:vAlign w:val="center"/>
                </w:tcPr>
                <w:p>
                  <w:pPr>
                    <w:spacing w:line="240" w:lineRule="exact"/>
                    <w:jc w:val="center"/>
                    <w:rPr>
                      <w:color w:val="000000" w:themeColor="text1"/>
                      <w:szCs w:val="21"/>
                      <w14:textFill>
                        <w14:solidFill>
                          <w14:schemeClr w14:val="tx1"/>
                        </w14:solidFill>
                      </w14:textFill>
                    </w:rPr>
                  </w:pP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Merge w:val="continue"/>
                  <w:vAlign w:val="center"/>
                </w:tcPr>
                <w:p>
                  <w:pPr>
                    <w:spacing w:line="240" w:lineRule="exact"/>
                    <w:jc w:val="center"/>
                    <w:rPr>
                      <w:bCs/>
                      <w:color w:val="000000" w:themeColor="text1"/>
                      <w:szCs w:val="21"/>
                      <w14:textFill>
                        <w14:solidFill>
                          <w14:schemeClr w14:val="tx1"/>
                        </w14:solidFill>
                      </w14:textFill>
                    </w:rPr>
                  </w:pPr>
                </w:p>
              </w:tc>
              <w:tc>
                <w:tcPr>
                  <w:tcW w:w="1334"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601" w:type="dxa"/>
                  <w:vMerge w:val="continue"/>
                  <w:vAlign w:val="center"/>
                </w:tcPr>
                <w:p>
                  <w:pPr>
                    <w:spacing w:line="240" w:lineRule="exact"/>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Merge w:val="continue"/>
                  <w:vAlign w:val="center"/>
                </w:tcPr>
                <w:p>
                  <w:pPr>
                    <w:spacing w:line="240" w:lineRule="exact"/>
                    <w:jc w:val="center"/>
                    <w:rPr>
                      <w:color w:val="000000" w:themeColor="text1"/>
                      <w:szCs w:val="21"/>
                      <w14:textFill>
                        <w14:solidFill>
                          <w14:schemeClr w14:val="tx1"/>
                        </w14:solidFill>
                      </w14:textFill>
                    </w:rPr>
                  </w:pP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Merge w:val="continue"/>
                  <w:vAlign w:val="center"/>
                </w:tcPr>
                <w:p>
                  <w:pPr>
                    <w:spacing w:line="240" w:lineRule="exact"/>
                    <w:jc w:val="center"/>
                    <w:rPr>
                      <w:bCs/>
                      <w:color w:val="000000" w:themeColor="text1"/>
                      <w:szCs w:val="21"/>
                      <w14:textFill>
                        <w14:solidFill>
                          <w14:schemeClr w14:val="tx1"/>
                        </w14:solidFill>
                      </w14:textFill>
                    </w:rPr>
                  </w:pPr>
                </w:p>
              </w:tc>
              <w:tc>
                <w:tcPr>
                  <w:tcW w:w="1334"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p>
              </w:tc>
              <w:tc>
                <w:tcPr>
                  <w:tcW w:w="1601" w:type="dxa"/>
                  <w:vMerge w:val="continue"/>
                  <w:vAlign w:val="center"/>
                </w:tcPr>
                <w:p>
                  <w:pPr>
                    <w:spacing w:line="240" w:lineRule="exact"/>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Merge w:val="continue"/>
                  <w:vAlign w:val="center"/>
                </w:tcPr>
                <w:p>
                  <w:pPr>
                    <w:spacing w:line="240" w:lineRule="exact"/>
                    <w:jc w:val="center"/>
                    <w:rPr>
                      <w:color w:val="000000" w:themeColor="text1"/>
                      <w:szCs w:val="21"/>
                      <w14:textFill>
                        <w14:solidFill>
                          <w14:schemeClr w14:val="tx1"/>
                        </w14:solidFill>
                      </w14:textFill>
                    </w:rPr>
                  </w:pP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Merge w:val="continue"/>
                  <w:vAlign w:val="center"/>
                </w:tcPr>
                <w:p>
                  <w:pPr>
                    <w:spacing w:line="240" w:lineRule="exact"/>
                    <w:jc w:val="center"/>
                    <w:rPr>
                      <w:bCs/>
                      <w:color w:val="000000" w:themeColor="text1"/>
                      <w:szCs w:val="21"/>
                      <w14:textFill>
                        <w14:solidFill>
                          <w14:schemeClr w14:val="tx1"/>
                        </w14:solidFill>
                      </w14:textFill>
                    </w:rPr>
                  </w:pPr>
                </w:p>
              </w:tc>
              <w:tc>
                <w:tcPr>
                  <w:tcW w:w="1334" w:type="dxa"/>
                  <w:vAlign w:val="center"/>
                </w:tcPr>
                <w:p>
                  <w:pPr>
                    <w:spacing w:line="24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动植物油</w:t>
                  </w:r>
                </w:p>
              </w:tc>
              <w:tc>
                <w:tcPr>
                  <w:tcW w:w="1601" w:type="dxa"/>
                  <w:vMerge w:val="continue"/>
                  <w:vAlign w:val="center"/>
                </w:tcPr>
                <w:p>
                  <w:pPr>
                    <w:spacing w:line="240" w:lineRule="exact"/>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Merge w:val="continue"/>
                  <w:vAlign w:val="center"/>
                </w:tcPr>
                <w:p>
                  <w:pPr>
                    <w:spacing w:line="240" w:lineRule="exact"/>
                    <w:jc w:val="center"/>
                    <w:rPr>
                      <w:color w:val="000000" w:themeColor="text1"/>
                      <w:szCs w:val="21"/>
                      <w14:textFill>
                        <w14:solidFill>
                          <w14:schemeClr w14:val="tx1"/>
                        </w14:solidFill>
                      </w14:textFill>
                    </w:rPr>
                  </w:pP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废弃</w:t>
                  </w:r>
                </w:p>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w:t>
                  </w: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脱水</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含油废水</w:t>
                  </w:r>
                </w:p>
              </w:tc>
              <w:tc>
                <w:tcPr>
                  <w:tcW w:w="1601" w:type="dxa"/>
                  <w:vMerge w:val="restart"/>
                  <w:vAlign w:val="center"/>
                </w:tcPr>
                <w:p>
                  <w:pPr>
                    <w:spacing w:line="240" w:lineRule="exact"/>
                    <w:ind w:left="84" w:leftChars="4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委托有资质单位处理</w:t>
                  </w:r>
                </w:p>
              </w:tc>
              <w:tc>
                <w:tcPr>
                  <w:tcW w:w="859" w:type="dxa"/>
                  <w:vMerge w:val="restart"/>
                  <w:vAlign w:val="center"/>
                </w:tcPr>
                <w:p>
                  <w:pPr>
                    <w:spacing w:line="24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2608" w:type="dxa"/>
                  <w:vAlign w:val="center"/>
                </w:tcPr>
                <w:p>
                  <w:pPr>
                    <w:spacing w:line="24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回用于生产</w:t>
                  </w:r>
                </w:p>
              </w:tc>
              <w:tc>
                <w:tcPr>
                  <w:tcW w:w="1158" w:type="dxa"/>
                  <w:vMerge w:val="restart"/>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压滤</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废含油滤纸</w:t>
                  </w:r>
                </w:p>
              </w:tc>
              <w:tc>
                <w:tcPr>
                  <w:tcW w:w="1601" w:type="dxa"/>
                  <w:vMerge w:val="continue"/>
                  <w:vAlign w:val="center"/>
                </w:tcPr>
                <w:p>
                  <w:pPr>
                    <w:spacing w:line="240" w:lineRule="exact"/>
                    <w:ind w:left="84" w:leftChars="40"/>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委托有资质单位处理</w:t>
                  </w: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蒸馏</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蒸馏废液</w:t>
                  </w:r>
                </w:p>
              </w:tc>
              <w:tc>
                <w:tcPr>
                  <w:tcW w:w="1601" w:type="dxa"/>
                  <w:vMerge w:val="continue"/>
                  <w:vAlign w:val="center"/>
                </w:tcPr>
                <w:p>
                  <w:pPr>
                    <w:spacing w:line="240" w:lineRule="exact"/>
                    <w:ind w:left="84" w:leftChars="40"/>
                    <w:jc w:val="center"/>
                    <w:rPr>
                      <w:color w:val="000000" w:themeColor="text1"/>
                      <w:szCs w:val="21"/>
                      <w14:textFill>
                        <w14:solidFill>
                          <w14:schemeClr w14:val="tx1"/>
                        </w14:solidFill>
                      </w14:textFill>
                    </w:rPr>
                  </w:pP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Align w:val="center"/>
                </w:tcPr>
                <w:p>
                  <w:pPr>
                    <w:spacing w:line="24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回用于生产</w:t>
                  </w: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包装灌装</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废包装材料</w:t>
                  </w:r>
                </w:p>
              </w:tc>
              <w:tc>
                <w:tcPr>
                  <w:tcW w:w="1601"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外售综合利用</w:t>
                  </w: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外售综合利用</w:t>
                  </w: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Merge w:val="continue"/>
                  <w:vAlign w:val="center"/>
                </w:tcPr>
                <w:p>
                  <w:pPr>
                    <w:spacing w:line="240" w:lineRule="exact"/>
                    <w:jc w:val="center"/>
                    <w:rPr>
                      <w:color w:val="000000" w:themeColor="text1"/>
                      <w:szCs w:val="21"/>
                      <w14:textFill>
                        <w14:solidFill>
                          <w14:schemeClr w14:val="tx1"/>
                        </w14:solidFill>
                      </w14:textFill>
                    </w:rPr>
                  </w:pP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601"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由环卫部门</w:t>
                  </w:r>
                </w:p>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统一清运</w:t>
                  </w:r>
                </w:p>
              </w:tc>
              <w:tc>
                <w:tcPr>
                  <w:tcW w:w="859" w:type="dxa"/>
                  <w:vMerge w:val="continue"/>
                  <w:vAlign w:val="center"/>
                </w:tcPr>
                <w:p>
                  <w:pPr>
                    <w:spacing w:line="240" w:lineRule="exact"/>
                    <w:jc w:val="center"/>
                    <w:rPr>
                      <w:color w:val="000000" w:themeColor="text1"/>
                      <w:szCs w:val="21"/>
                      <w14:textFill>
                        <w14:solidFill>
                          <w14:schemeClr w14:val="tx1"/>
                        </w14:solidFill>
                      </w14:textFill>
                    </w:rPr>
                  </w:pPr>
                </w:p>
              </w:tc>
              <w:tc>
                <w:tcPr>
                  <w:tcW w:w="2608"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由环卫部门</w:t>
                  </w:r>
                </w:p>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统一清运</w:t>
                  </w:r>
                </w:p>
              </w:tc>
              <w:tc>
                <w:tcPr>
                  <w:tcW w:w="1158" w:type="dxa"/>
                  <w:vMerge w:val="continue"/>
                  <w:vAlign w:val="center"/>
                </w:tcPr>
                <w:p>
                  <w:pPr>
                    <w:spacing w:line="24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75" w:type="dxa"/>
                  <w:vAlign w:val="center"/>
                </w:tcPr>
                <w:p>
                  <w:pPr>
                    <w:spacing w:line="2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949" w:type="dxa"/>
                  <w:vAlign w:val="center"/>
                </w:tcPr>
                <w:p>
                  <w:pPr>
                    <w:spacing w:line="240" w:lineRule="exact"/>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34" w:type="dxa"/>
                  <w:vAlign w:val="center"/>
                </w:tcPr>
                <w:p>
                  <w:pPr>
                    <w:autoSpaceDE w:val="0"/>
                    <w:autoSpaceDN w:val="0"/>
                    <w:spacing w:line="240" w:lineRule="exact"/>
                    <w:jc w:val="center"/>
                    <w:rPr>
                      <w:color w:val="000000" w:themeColor="text1"/>
                      <w:spacing w:val="-12"/>
                      <w:szCs w:val="21"/>
                      <w14:textFill>
                        <w14:solidFill>
                          <w14:schemeClr w14:val="tx1"/>
                        </w14:solidFill>
                      </w14:textFill>
                    </w:rPr>
                  </w:pPr>
                  <w:r>
                    <w:rPr>
                      <w:color w:val="000000" w:themeColor="text1"/>
                      <w:spacing w:val="-12"/>
                      <w:szCs w:val="21"/>
                      <w14:textFill>
                        <w14:solidFill>
                          <w14:schemeClr w14:val="tx1"/>
                        </w14:solidFill>
                      </w14:textFill>
                    </w:rPr>
                    <w:t>/</w:t>
                  </w:r>
                </w:p>
              </w:tc>
              <w:tc>
                <w:tcPr>
                  <w:tcW w:w="1601" w:type="dxa"/>
                  <w:vAlign w:val="center"/>
                </w:tcPr>
                <w:p>
                  <w:pPr>
                    <w:spacing w:line="240" w:lineRule="exact"/>
                    <w:jc w:val="center"/>
                    <w:rPr>
                      <w:color w:val="000000" w:themeColor="text1"/>
                      <w:spacing w:val="-12"/>
                      <w:szCs w:val="21"/>
                      <w14:textFill>
                        <w14:solidFill>
                          <w14:schemeClr w14:val="tx1"/>
                        </w14:solidFill>
                      </w14:textFill>
                    </w:rPr>
                  </w:pPr>
                  <w:r>
                    <w:rPr>
                      <w:color w:val="000000" w:themeColor="text1"/>
                      <w:spacing w:val="-12"/>
                      <w:szCs w:val="21"/>
                      <w14:textFill>
                        <w14:solidFill>
                          <w14:schemeClr w14:val="tx1"/>
                        </w14:solidFill>
                      </w14:textFill>
                    </w:rPr>
                    <w:t>低噪声设备、几何发散衰减</w:t>
                  </w:r>
                </w:p>
              </w:tc>
              <w:tc>
                <w:tcPr>
                  <w:tcW w:w="859" w:type="dxa"/>
                  <w:vAlign w:val="center"/>
                </w:tcPr>
                <w:p>
                  <w:pPr>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2608" w:type="dxa"/>
                  <w:vAlign w:val="center"/>
                </w:tcPr>
                <w:p>
                  <w:pPr>
                    <w:spacing w:line="240" w:lineRule="exact"/>
                    <w:jc w:val="center"/>
                    <w:rPr>
                      <w:color w:val="000000" w:themeColor="text1"/>
                      <w:szCs w:val="21"/>
                      <w14:textFill>
                        <w14:solidFill>
                          <w14:schemeClr w14:val="tx1"/>
                        </w14:solidFill>
                      </w14:textFill>
                    </w:rPr>
                  </w:pPr>
                  <w:r>
                    <w:rPr>
                      <w:color w:val="000000" w:themeColor="text1"/>
                      <w:spacing w:val="-12"/>
                      <w:szCs w:val="21"/>
                      <w14:textFill>
                        <w14:solidFill>
                          <w14:schemeClr w14:val="tx1"/>
                        </w14:solidFill>
                      </w14:textFill>
                    </w:rPr>
                    <w:t>噪声设备、几何发散衰减</w:t>
                  </w:r>
                </w:p>
              </w:tc>
              <w:tc>
                <w:tcPr>
                  <w:tcW w:w="1158" w:type="dxa"/>
                  <w:vAlign w:val="center"/>
                </w:tcPr>
                <w:p>
                  <w:pPr>
                    <w:spacing w:line="2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624" w:type="dxa"/>
                  <w:gridSpan w:val="2"/>
                  <w:vAlign w:val="center"/>
                </w:tcPr>
                <w:p>
                  <w:pPr>
                    <w:spacing w:line="240" w:lineRule="exact"/>
                    <w:jc w:val="center"/>
                    <w:rPr>
                      <w:color w:val="000000" w:themeColor="text1"/>
                      <w:spacing w:val="-4"/>
                      <w:szCs w:val="21"/>
                      <w14:textFill>
                        <w14:solidFill>
                          <w14:schemeClr w14:val="tx1"/>
                        </w14:solidFill>
                      </w14:textFill>
                    </w:rPr>
                  </w:pPr>
                  <w:r>
                    <w:rPr>
                      <w:color w:val="000000" w:themeColor="text1"/>
                      <w:spacing w:val="-4"/>
                      <w:szCs w:val="21"/>
                      <w14:textFill>
                        <w14:solidFill>
                          <w14:schemeClr w14:val="tx1"/>
                        </w14:solidFill>
                      </w14:textFill>
                    </w:rPr>
                    <w:t>合计</w:t>
                  </w:r>
                </w:p>
              </w:tc>
              <w:tc>
                <w:tcPr>
                  <w:tcW w:w="1334" w:type="dxa"/>
                  <w:vAlign w:val="center"/>
                </w:tcPr>
                <w:p>
                  <w:pPr>
                    <w:spacing w:line="240" w:lineRule="exact"/>
                    <w:ind w:left="-105" w:leftChars="-50" w:right="-105" w:rightChars="-50"/>
                    <w:jc w:val="center"/>
                    <w:rPr>
                      <w:color w:val="000000" w:themeColor="text1"/>
                      <w:szCs w:val="21"/>
                      <w14:textFill>
                        <w14:solidFill>
                          <w14:schemeClr w14:val="tx1"/>
                        </w14:solidFill>
                      </w14:textFill>
                    </w:rPr>
                  </w:pPr>
                </w:p>
              </w:tc>
              <w:tc>
                <w:tcPr>
                  <w:tcW w:w="1601" w:type="dxa"/>
                  <w:vAlign w:val="center"/>
                </w:tcPr>
                <w:p>
                  <w:pPr>
                    <w:spacing w:line="240" w:lineRule="exact"/>
                    <w:ind w:left="-105" w:leftChars="-50" w:right="-105" w:rightChars="-50"/>
                    <w:jc w:val="center"/>
                    <w:rPr>
                      <w:color w:val="000000" w:themeColor="text1"/>
                      <w:szCs w:val="21"/>
                      <w14:textFill>
                        <w14:solidFill>
                          <w14:schemeClr w14:val="tx1"/>
                        </w14:solidFill>
                      </w14:textFill>
                    </w:rPr>
                  </w:pPr>
                </w:p>
              </w:tc>
              <w:tc>
                <w:tcPr>
                  <w:tcW w:w="859" w:type="dxa"/>
                  <w:vAlign w:val="center"/>
                </w:tcPr>
                <w:p>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2608" w:type="dxa"/>
                  <w:vAlign w:val="center"/>
                </w:tcPr>
                <w:p>
                  <w:pPr>
                    <w:spacing w:line="240" w:lineRule="exact"/>
                    <w:ind w:left="-105" w:leftChars="-50" w:right="-105" w:rightChars="-50"/>
                    <w:jc w:val="center"/>
                    <w:rPr>
                      <w:color w:val="000000" w:themeColor="text1"/>
                      <w:szCs w:val="21"/>
                      <w14:textFill>
                        <w14:solidFill>
                          <w14:schemeClr w14:val="tx1"/>
                        </w14:solidFill>
                      </w14:textFill>
                    </w:rPr>
                  </w:pPr>
                </w:p>
              </w:tc>
              <w:tc>
                <w:tcPr>
                  <w:tcW w:w="1158" w:type="dxa"/>
                  <w:vAlign w:val="center"/>
                </w:tcPr>
                <w:p>
                  <w:pPr>
                    <w:spacing w:line="240" w:lineRule="exact"/>
                    <w:ind w:left="-105" w:leftChars="-50" w:right="-105" w:rightChars="-5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bl>
          <w:p>
            <w:pPr>
              <w:pStyle w:val="10"/>
            </w:pPr>
          </w:p>
          <w:p>
            <w:pPr>
              <w:adjustRightInd w:val="0"/>
              <w:snapToGrid w:val="0"/>
              <w:spacing w:line="360" w:lineRule="auto"/>
              <w:rPr>
                <w:color w:val="FF0000"/>
                <w:sz w:val="24"/>
              </w:rPr>
            </w:pPr>
          </w:p>
        </w:tc>
      </w:tr>
    </w:tbl>
    <w:p>
      <w:pPr>
        <w:rPr>
          <w:b/>
          <w:bCs/>
          <w:color w:val="FF0000"/>
          <w:sz w:val="32"/>
          <w:szCs w:val="32"/>
        </w:rPr>
        <w:sectPr>
          <w:pgSz w:w="11906" w:h="16838"/>
          <w:pgMar w:top="1304" w:right="1797" w:bottom="1440" w:left="1797" w:header="851" w:footer="992" w:gutter="0"/>
          <w:pgNumType w:start="1"/>
          <w:cols w:space="720" w:num="1"/>
          <w:docGrid w:type="lines" w:linePitch="312" w:charSpace="0"/>
        </w:sectPr>
      </w:pPr>
    </w:p>
    <w:p>
      <w:pPr>
        <w:rPr>
          <w:b/>
          <w:bCs/>
          <w:color w:val="auto"/>
          <w:sz w:val="32"/>
          <w:szCs w:val="32"/>
        </w:rPr>
      </w:pPr>
      <w:r>
        <w:rPr>
          <w:rFonts w:hint="eastAsia"/>
          <w:b/>
          <w:bCs/>
          <w:color w:val="auto"/>
          <w:sz w:val="32"/>
          <w:szCs w:val="32"/>
        </w:rPr>
        <w:t>表四</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638" w:type="dxa"/>
            <w:vAlign w:val="center"/>
          </w:tcPr>
          <w:p>
            <w:pPr>
              <w:pStyle w:val="2"/>
              <w:spacing w:line="360" w:lineRule="auto"/>
              <w:ind w:left="0" w:leftChars="0" w:firstLine="0" w:firstLineChars="0"/>
              <w:rPr>
                <w:b/>
                <w:bCs/>
                <w:color w:val="auto"/>
                <w:sz w:val="28"/>
                <w:szCs w:val="28"/>
              </w:rPr>
            </w:pPr>
            <w:r>
              <w:rPr>
                <w:b/>
                <w:bCs/>
                <w:color w:val="auto"/>
                <w:sz w:val="28"/>
                <w:szCs w:val="28"/>
              </w:rPr>
              <w:t>4建设项目环境影响报告表主要结论及审批部门审批决定</w:t>
            </w:r>
          </w:p>
          <w:p>
            <w:pPr>
              <w:pStyle w:val="2"/>
              <w:spacing w:line="360" w:lineRule="auto"/>
              <w:ind w:left="0" w:leftChars="0" w:firstLine="0" w:firstLineChars="0"/>
              <w:rPr>
                <w:b/>
                <w:bCs/>
                <w:color w:val="auto"/>
                <w:sz w:val="24"/>
              </w:rPr>
            </w:pPr>
            <w:r>
              <w:rPr>
                <w:b/>
                <w:bCs/>
                <w:color w:val="auto"/>
                <w:sz w:val="24"/>
              </w:rPr>
              <w:t>4.1环评报告表主要结论</w:t>
            </w:r>
          </w:p>
          <w:p>
            <w:pPr>
              <w:spacing w:line="460" w:lineRule="exact"/>
              <w:ind w:firstLine="480" w:firstLineChars="200"/>
              <w:rPr>
                <w:color w:val="000000" w:themeColor="text1"/>
                <w:sz w:val="24"/>
                <w14:textFill>
                  <w14:solidFill>
                    <w14:schemeClr w14:val="tx1"/>
                  </w14:solidFill>
                </w14:textFill>
              </w:rPr>
            </w:pPr>
            <w:r>
              <w:rPr>
                <w:rFonts w:hint="eastAsia"/>
                <w:color w:val="auto"/>
                <w:sz w:val="24"/>
                <w:lang w:val="en-US" w:eastAsia="zh-CN"/>
              </w:rPr>
              <w:t>1、</w:t>
            </w:r>
            <w:r>
              <w:rPr>
                <w:rFonts w:hint="eastAsia"/>
                <w:color w:val="auto"/>
                <w:sz w:val="24"/>
              </w:rPr>
              <w:t>废气：</w:t>
            </w:r>
            <w:r>
              <w:rPr>
                <w:color w:val="000000" w:themeColor="text1"/>
                <w:sz w:val="24"/>
                <w14:textFill>
                  <w14:solidFill>
                    <w14:schemeClr w14:val="tx1"/>
                  </w14:solidFill>
                </w14:textFill>
              </w:rPr>
              <w:t>建设项目全厂面源无组织排放污染物下风向最大浓度均未超过10%标准的要求，且厂区东、南、西、北各厂界各污染物的最大落地浓度均较小，建设项目无组织排放污染物对周边环境影响较小。根据无组织排放的污染物计算情况，建设项目不设置大气环境防护区域，无组织排放各大气污染物可满足环境控制要求。同时根据计算确定全厂设置以生产车间为执行边界的50米范围, 在此范围内无居民点等敏感保护目标存在，可满足项目卫生防护距离的要求。</w:t>
            </w:r>
          </w:p>
          <w:p>
            <w:pPr>
              <w:pStyle w:val="3"/>
              <w:spacing w:after="0" w:line="460" w:lineRule="exact"/>
              <w:ind w:left="0" w:leftChars="0" w:firstLine="426"/>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废水：</w:t>
            </w:r>
            <w:r>
              <w:rPr>
                <w:color w:val="000000" w:themeColor="text1"/>
                <w:sz w:val="24"/>
                <w14:textFill>
                  <w14:solidFill>
                    <w14:schemeClr w14:val="tx1"/>
                  </w14:solidFill>
                </w14:textFill>
              </w:rPr>
              <w:t>项目实行“雨污分流”的排水体制，雨水排入园区雨水管网；建设项目建成后，生活废水经化粪池、隔油池处理后，废水中主要污染物COD、BOD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、SS、NH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-H浓度满足《污水综合排放标准》（GB8978-1996）三级排放标准要求，进入亳州市经开区污水厂集中处理后，排入宋汤河。</w:t>
            </w:r>
          </w:p>
          <w:p>
            <w:pPr>
              <w:autoSpaceDE w:val="0"/>
              <w:autoSpaceDN w:val="0"/>
              <w:adjustRightInd w:val="0"/>
              <w:spacing w:line="460" w:lineRule="exact"/>
              <w:ind w:firstLine="480" w:firstLineChars="200"/>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噪</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声：</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项目高噪声设备经厂房隔声、距离衰减、机械设备安装隔声罩、减振底座等措施后，厂界噪声满足《工业企业厂界环境噪声排放标准》（GB12348-2008）</w:t>
            </w:r>
            <w:r>
              <w:rPr>
                <w:rFonts w:hint="eastAsia" w:cs="Times New Roman"/>
                <w:color w:val="000000" w:themeColor="text1"/>
                <w:kern w:val="2"/>
                <w:sz w:val="24"/>
                <w:szCs w:val="24"/>
                <w:lang w:val="en-US" w:eastAsia="zh-CN" w:bidi="ar-SA"/>
                <w14:textFill>
                  <w14:solidFill>
                    <w14:schemeClr w14:val="tx1"/>
                  </w14:solidFill>
                </w14:textFill>
              </w:rPr>
              <w:t>2</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类标准要求，即昼间噪声值≤6</w:t>
            </w:r>
            <w:r>
              <w:rPr>
                <w:rFonts w:hint="eastAsia" w:cs="Times New Roman"/>
                <w:color w:val="000000" w:themeColor="text1"/>
                <w:kern w:val="2"/>
                <w:sz w:val="24"/>
                <w:szCs w:val="24"/>
                <w:lang w:val="en-US" w:eastAsia="zh-CN" w:bidi="ar-SA"/>
                <w14:textFill>
                  <w14:solidFill>
                    <w14:schemeClr w14:val="tx1"/>
                  </w14:solidFill>
                </w14:textFill>
              </w:rPr>
              <w:t>0</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dB(A)，夜间噪声值≤5</w:t>
            </w:r>
            <w:r>
              <w:rPr>
                <w:rFonts w:hint="eastAsia" w:cs="Times New Roman"/>
                <w:color w:val="000000" w:themeColor="text1"/>
                <w:kern w:val="2"/>
                <w:sz w:val="24"/>
                <w:szCs w:val="24"/>
                <w:lang w:val="en-US" w:eastAsia="zh-CN" w:bidi="ar-SA"/>
                <w14:textFill>
                  <w14:solidFill>
                    <w14:schemeClr w14:val="tx1"/>
                  </w14:solidFill>
                </w14:textFill>
              </w:rPr>
              <w:t>0</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dB(A)。</w:t>
            </w:r>
          </w:p>
          <w:p>
            <w:pPr>
              <w:autoSpaceDE w:val="0"/>
              <w:autoSpaceDN w:val="0"/>
              <w:adjustRightInd w:val="0"/>
              <w:spacing w:line="460" w:lineRule="exact"/>
              <w:ind w:firstLine="480" w:firstLineChars="200"/>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4、固废：</w:t>
            </w: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项目产</w:t>
            </w:r>
            <w:r>
              <w:rPr>
                <w:color w:val="000000" w:themeColor="text1"/>
                <w:sz w:val="24"/>
                <w14:textFill>
                  <w14:solidFill>
                    <w14:schemeClr w14:val="tx1"/>
                  </w14:solidFill>
                </w14:textFill>
              </w:rPr>
              <w:t>生含油废水、废含油滤纸、蒸馏废液委托有资质单位处理，包装材料外售综合利用，生活垃圾由环卫部门统一清运。</w:t>
            </w:r>
          </w:p>
          <w:p>
            <w:pPr>
              <w:autoSpaceDE w:val="0"/>
              <w:autoSpaceDN w:val="0"/>
              <w:adjustRightInd w:val="0"/>
              <w:spacing w:line="460" w:lineRule="exact"/>
              <w:ind w:firstLine="480" w:firstLineChars="200"/>
              <w:rPr>
                <w:rFonts w:hint="eastAsia"/>
                <w:color w:val="auto"/>
                <w:sz w:val="24"/>
              </w:rPr>
            </w:pPr>
            <w:r>
              <w:rPr>
                <w:color w:val="000000" w:themeColor="text1"/>
                <w:sz w:val="24"/>
                <w14:textFill>
                  <w14:solidFill>
                    <w14:schemeClr w14:val="tx1"/>
                  </w14:solidFill>
                </w14:textFill>
              </w:rPr>
              <w:t>通过采取以上措施，建设项目各项固体废物均能得到有效处置，处置方案可行，经过以上</w:t>
            </w:r>
            <w:r>
              <w:rPr>
                <w:rFonts w:hint="eastAsia"/>
                <w:color w:val="auto"/>
                <w:sz w:val="24"/>
              </w:rPr>
              <w:t>处置措施后可达到零排放,不会产生二次污染。</w:t>
            </w:r>
          </w:p>
          <w:p>
            <w:pPr>
              <w:autoSpaceDE w:val="0"/>
              <w:autoSpaceDN w:val="0"/>
              <w:adjustRightInd w:val="0"/>
              <w:spacing w:line="460" w:lineRule="exact"/>
              <w:ind w:firstLine="480" w:firstLineChars="200"/>
              <w:rPr>
                <w:color w:val="auto"/>
                <w:sz w:val="24"/>
              </w:rPr>
            </w:pPr>
            <w:r>
              <w:rPr>
                <w:rFonts w:hint="eastAsia"/>
                <w:color w:val="auto"/>
                <w:sz w:val="24"/>
              </w:rPr>
              <w:t>综合所述，项目废水、废气、噪声和固废污染通过本报告中提出的有效防治措施后，不会对其周围环境造成明显不良影响。</w:t>
            </w:r>
            <w:r>
              <w:rPr>
                <w:color w:val="auto"/>
                <w:sz w:val="24"/>
              </w:rPr>
              <w:t>同时项目应严格落实本环评报告中的环保措施，且相应的环保措施必须经有关环保部门检验合格后，方可投入使用，并确保日后能够正常运行。</w:t>
            </w:r>
          </w:p>
          <w:p>
            <w:pPr>
              <w:adjustRightInd w:val="0"/>
              <w:snapToGrid w:val="0"/>
              <w:spacing w:line="360" w:lineRule="auto"/>
              <w:ind w:firstLine="480" w:firstLineChars="200"/>
              <w:rPr>
                <w:color w:val="auto"/>
                <w:sz w:val="24"/>
              </w:rPr>
            </w:pPr>
            <w:r>
              <w:rPr>
                <w:color w:val="auto"/>
                <w:sz w:val="24"/>
              </w:rPr>
              <w:t>因此，从环境影响角度分析，</w:t>
            </w:r>
            <w:r>
              <w:rPr>
                <w:rFonts w:hint="eastAsia"/>
                <w:sz w:val="24"/>
                <w:lang w:eastAsia="zh-CN"/>
              </w:rPr>
              <w:t>年产</w:t>
            </w:r>
            <w:r>
              <w:rPr>
                <w:rFonts w:hint="eastAsia"/>
                <w:sz w:val="24"/>
                <w:lang w:val="en-US" w:eastAsia="zh-CN"/>
              </w:rPr>
              <w:t>2000吨天然植物香料油及药食资源开发利用生产线项目</w:t>
            </w:r>
            <w:r>
              <w:rPr>
                <w:color w:val="auto"/>
                <w:sz w:val="24"/>
              </w:rPr>
              <w:t>是可行的。</w:t>
            </w:r>
          </w:p>
          <w:p>
            <w:pPr>
              <w:pStyle w:val="2"/>
              <w:spacing w:after="0" w:line="360" w:lineRule="auto"/>
              <w:ind w:left="0" w:leftChars="0" w:firstLine="0" w:firstLineChars="0"/>
              <w:rPr>
                <w:b/>
                <w:bCs/>
                <w:color w:val="auto"/>
                <w:sz w:val="24"/>
              </w:rPr>
            </w:pPr>
            <w:r>
              <w:rPr>
                <w:b/>
                <w:bCs/>
                <w:color w:val="auto"/>
                <w:sz w:val="24"/>
              </w:rPr>
              <w:t>4</w:t>
            </w:r>
            <w:r>
              <w:rPr>
                <w:rFonts w:hint="eastAsia"/>
                <w:b/>
                <w:bCs/>
                <w:color w:val="auto"/>
                <w:sz w:val="24"/>
              </w:rPr>
              <w:t>.2</w:t>
            </w:r>
            <w:r>
              <w:rPr>
                <w:b/>
                <w:bCs/>
                <w:color w:val="auto"/>
                <w:sz w:val="24"/>
              </w:rPr>
              <w:t>审批部门审批决定</w:t>
            </w:r>
          </w:p>
          <w:p>
            <w:pPr>
              <w:spacing w:line="360" w:lineRule="auto"/>
              <w:rPr>
                <w:b/>
                <w:bCs/>
                <w:snapToGrid w:val="0"/>
                <w:color w:val="auto"/>
                <w:kern w:val="0"/>
                <w:sz w:val="28"/>
                <w:szCs w:val="28"/>
              </w:rPr>
            </w:pPr>
            <w:r>
              <w:rPr>
                <w:rFonts w:hint="eastAsia"/>
                <w:b/>
                <w:bCs/>
                <w:color w:val="auto"/>
                <w:sz w:val="28"/>
                <w:szCs w:val="28"/>
              </w:rPr>
              <w:t>审批意见：</w:t>
            </w:r>
          </w:p>
          <w:p>
            <w:pPr>
              <w:pStyle w:val="10"/>
              <w:spacing w:line="360" w:lineRule="auto"/>
              <w:ind w:firstLine="6960" w:firstLineChars="2900"/>
              <w:jc w:val="both"/>
              <w:rPr>
                <w:rFonts w:hint="eastAsia" w:ascii="Times New Roman" w:hAnsi="Times New Roman"/>
                <w:snapToGrid w:val="0"/>
                <w:color w:val="auto"/>
                <w:kern w:val="0"/>
                <w:sz w:val="24"/>
              </w:rPr>
            </w:pPr>
            <w:r>
              <w:rPr>
                <w:rFonts w:hint="eastAsia" w:ascii="Times New Roman" w:hAnsi="Times New Roman"/>
                <w:snapToGrid w:val="0"/>
                <w:color w:val="auto"/>
                <w:kern w:val="0"/>
                <w:sz w:val="24"/>
                <w:lang w:eastAsia="zh-CN"/>
              </w:rPr>
              <w:t>谯环审</w:t>
            </w:r>
            <w:r>
              <w:rPr>
                <w:rFonts w:hint="eastAsia" w:ascii="Times New Roman" w:hAnsi="Times New Roman"/>
                <w:snapToGrid w:val="0"/>
                <w:color w:val="auto"/>
                <w:kern w:val="0"/>
                <w:sz w:val="24"/>
              </w:rPr>
              <w:t>[201</w:t>
            </w:r>
            <w:r>
              <w:rPr>
                <w:rFonts w:hint="eastAsia" w:ascii="Times New Roman" w:hAnsi="Times New Roman"/>
                <w:snapToGrid w:val="0"/>
                <w:color w:val="auto"/>
                <w:kern w:val="0"/>
                <w:sz w:val="24"/>
                <w:lang w:val="en-US" w:eastAsia="zh-CN"/>
              </w:rPr>
              <w:t>6</w:t>
            </w:r>
            <w:r>
              <w:rPr>
                <w:rFonts w:hint="eastAsia" w:ascii="Times New Roman" w:hAnsi="Times New Roman"/>
                <w:snapToGrid w:val="0"/>
                <w:color w:val="auto"/>
                <w:kern w:val="0"/>
                <w:sz w:val="24"/>
              </w:rPr>
              <w:t>]</w:t>
            </w:r>
            <w:r>
              <w:rPr>
                <w:rFonts w:hint="eastAsia" w:ascii="Times New Roman" w:hAnsi="Times New Roman"/>
                <w:snapToGrid w:val="0"/>
                <w:color w:val="auto"/>
                <w:kern w:val="0"/>
                <w:sz w:val="24"/>
                <w:lang w:val="en-US" w:eastAsia="zh-CN"/>
              </w:rPr>
              <w:t>108</w:t>
            </w:r>
            <w:r>
              <w:rPr>
                <w:rFonts w:hint="eastAsia" w:ascii="Times New Roman" w:hAnsi="Times New Roman"/>
                <w:snapToGrid w:val="0"/>
                <w:color w:val="auto"/>
                <w:kern w:val="0"/>
                <w:sz w:val="24"/>
              </w:rPr>
              <w:t>号</w:t>
            </w:r>
          </w:p>
          <w:p>
            <w:pPr>
              <w:pStyle w:val="10"/>
              <w:spacing w:line="360" w:lineRule="auto"/>
              <w:ind w:left="479" w:leftChars="228" w:firstLine="0" w:firstLineChars="0"/>
              <w:jc w:val="both"/>
              <w:rPr>
                <w:rFonts w:hint="eastAsia" w:ascii="宋体" w:hAnsi="宋体" w:eastAsia="宋体" w:cs="宋体"/>
                <w:sz w:val="24"/>
                <w:szCs w:val="24"/>
                <w:lang w:eastAsia="zh-CN"/>
              </w:rPr>
            </w:pPr>
            <w:r>
              <w:rPr>
                <w:rFonts w:ascii="宋体" w:hAnsi="宋体" w:eastAsia="宋体" w:cs="宋体"/>
                <w:sz w:val="24"/>
                <w:szCs w:val="24"/>
              </w:rPr>
              <w:t>安徽华馨香料有限公司</w:t>
            </w:r>
            <w:r>
              <w:rPr>
                <w:rFonts w:hint="eastAsia" w:ascii="宋体" w:hAnsi="宋体" w:eastAsia="宋体" w:cs="宋体"/>
                <w:sz w:val="24"/>
                <w:szCs w:val="24"/>
                <w:lang w:eastAsia="zh-CN"/>
              </w:rPr>
              <w:t>：</w:t>
            </w:r>
          </w:p>
          <w:p>
            <w:pPr>
              <w:pStyle w:val="10"/>
              <w:numPr>
                <w:ilvl w:val="0"/>
                <w:numId w:val="0"/>
              </w:numPr>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你公司报来的《年产2000吨天然植物香料油及药食资源开发利用生产线项目环境影响报告表》收悉，经研究，批复如下:</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eastAsia="宋体" w:cs="Times New Roman"/>
                <w:color w:val="auto"/>
                <w:kern w:val="2"/>
                <w:sz w:val="24"/>
                <w:szCs w:val="24"/>
                <w:lang w:val="en-US" w:eastAsia="zh-CN" w:bidi="ar-SA"/>
              </w:rPr>
              <w:t xml:space="preserve">    一、原则同意报告表主要内容。</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eastAsia="宋体" w:cs="Times New Roman"/>
                <w:color w:val="auto"/>
                <w:kern w:val="2"/>
                <w:sz w:val="24"/>
                <w:szCs w:val="24"/>
                <w:lang w:val="en-US" w:eastAsia="zh-CN" w:bidi="ar-SA"/>
              </w:rPr>
              <w:t xml:space="preserve">    项目位于安徽谯城经济开发区庄周路以西、亳菊路以南，占地面积25亩，总建筑面积20100平方米，其中生产车间9000平方米、仓储用房8100平方米、科研检测中心800平方米、办公用房及职工宿舍2000平方米、其他辅助用房200平方米。购置全自动薄荷素提取设备、蒸馏、冻析、调配生产线，配套建设给排水、消防、变配电、环卫、绿化等辅助设施。总投资5800万元。</w:t>
            </w:r>
          </w:p>
          <w:p>
            <w:pPr>
              <w:pStyle w:val="10"/>
              <w:numPr>
                <w:ilvl w:val="0"/>
                <w:numId w:val="0"/>
              </w:numPr>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项目的实施具有良好的社会，经济、环境效益。符合国家的产业政策，从环境保护角度，具有可行性。</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cs="Times New Roman"/>
                <w:color w:val="auto"/>
                <w:kern w:val="2"/>
                <w:sz w:val="24"/>
                <w:szCs w:val="24"/>
                <w:lang w:val="en-US" w:eastAsia="zh-CN" w:bidi="ar-SA"/>
              </w:rPr>
              <w:t xml:space="preserve">    </w:t>
            </w:r>
            <w:r>
              <w:rPr>
                <w:rFonts w:ascii="宋体" w:hAnsi="宋体" w:eastAsia="宋体" w:cs="宋体"/>
                <w:sz w:val="24"/>
                <w:szCs w:val="24"/>
              </w:rPr>
              <w:t>二、你</w:t>
            </w:r>
            <w:r>
              <w:rPr>
                <w:rFonts w:hint="eastAsia" w:ascii="Times New Roman" w:hAnsi="Times New Roman" w:eastAsia="宋体" w:cs="Times New Roman"/>
                <w:color w:val="auto"/>
                <w:kern w:val="2"/>
                <w:sz w:val="24"/>
                <w:szCs w:val="24"/>
                <w:lang w:val="en-US" w:eastAsia="zh-CN" w:bidi="ar-SA"/>
              </w:rPr>
              <w:t>单位必须严格落实环境影响评价报告表提出的各项措施和要求，确保污染物达标排放，并着重做好以下工作：</w:t>
            </w:r>
          </w:p>
          <w:p>
            <w:pPr>
              <w:pStyle w:val="10"/>
              <w:numPr>
                <w:ilvl w:val="0"/>
                <w:numId w:val="0"/>
              </w:numPr>
              <w:spacing w:line="360" w:lineRule="auto"/>
              <w:ind w:firstLine="480" w:firstLineChars="200"/>
              <w:jc w:val="left"/>
              <w:rPr>
                <w:rFonts w:ascii="宋体" w:hAnsi="宋体" w:eastAsia="宋体" w:cs="宋体"/>
                <w:sz w:val="24"/>
                <w:szCs w:val="24"/>
              </w:rPr>
            </w:pPr>
            <w:r>
              <w:rPr>
                <w:rFonts w:hint="eastAsia" w:ascii="Times New Roman" w:hAnsi="Times New Roman" w:eastAsia="宋体" w:cs="Times New Roman"/>
                <w:color w:val="auto"/>
                <w:kern w:val="2"/>
                <w:sz w:val="24"/>
                <w:szCs w:val="24"/>
                <w:lang w:val="en-US" w:eastAsia="zh-CN" w:bidi="ar-SA"/>
              </w:rPr>
              <w:t>(一)施工期要加强对施工噪声、扬尘的环境管理，采取降噪、除尘措施，合理安排作业时间，尽量减轻施工噪声、扬尘对周围环境的影响。施工噪声标准执行《建筑施工场界环境噪声排放标准》(GB12523-2011)。施工期严格执行《安徽省建筑工程施工扬尘污染防治规定》(省住建厅建质(2014)28号)关于防治施工扬尘规定，采取道路勤洒水、沙石、水泥等原材料遮盖等切实可行措施，减轻建筑扬尘污染。项目装修期，须采用环保型、无污染的装潢材料。严禁夜间装修，避免影响周围居民夜间休息。项目生产过程中，应选用低噪声设备，采取消声、隔音等切实可行措施，确保噪声低于《工业企业厂界环境噪声排放标准》(GB12348-2008)2/4标准。</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eastAsia="宋体" w:cs="Times New Roman"/>
                <w:color w:val="auto"/>
                <w:kern w:val="2"/>
                <w:sz w:val="24"/>
                <w:szCs w:val="24"/>
                <w:lang w:val="en-US" w:eastAsia="zh-CN" w:bidi="ar-SA"/>
              </w:rPr>
              <w:t xml:space="preserve">    (二)生产过程中产生含油废水、废含油滤纸、蒸馏废液、废包装材料，应合理处置或综合利用，生产固废应建设符合“三防”要求的临时堆放场。</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eastAsia="宋体" w:cs="Times New Roman"/>
                <w:color w:val="auto"/>
                <w:kern w:val="2"/>
                <w:sz w:val="24"/>
                <w:szCs w:val="24"/>
                <w:lang w:val="en-US" w:eastAsia="zh-CN" w:bidi="ar-SA"/>
              </w:rPr>
              <w:t xml:space="preserve">   </w:t>
            </w:r>
            <w:r>
              <w:rPr>
                <w:rFonts w:hint="eastAsia" w:ascii="Times New Roman" w:hAnsi="Times New Roman"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(三)要严格按照“清污分流，雨污分流”的原则，建设厂区雨污分流管网。生活污水经化粪池、隔油池预处理后，满足《污水综合排放标准》(GB8978</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1996)三级排放标准，进入污水厂集中处理后，排入宋汤河。</w:t>
            </w:r>
            <w:r>
              <w:rPr>
                <w:rFonts w:hint="eastAsia" w:ascii="Times New Roman" w:hAnsi="Times New Roman" w:eastAsia="宋体" w:cs="Times New Roman"/>
                <w:color w:val="auto"/>
                <w:kern w:val="2"/>
                <w:sz w:val="24"/>
                <w:szCs w:val="24"/>
                <w:lang w:val="en-US" w:eastAsia="zh-CN" w:bidi="ar-SA"/>
              </w:rPr>
              <w:br w:type="textWrapping"/>
            </w:r>
            <w:r>
              <w:rPr>
                <w:rFonts w:hint="eastAsia" w:ascii="Times New Roman" w:hAnsi="Times New Roman" w:eastAsia="宋体" w:cs="Times New Roman"/>
                <w:color w:val="auto"/>
                <w:kern w:val="2"/>
                <w:sz w:val="24"/>
                <w:szCs w:val="24"/>
                <w:lang w:val="en-US" w:eastAsia="zh-CN" w:bidi="ar-SA"/>
              </w:rPr>
              <w:t xml:space="preserve">   </w:t>
            </w:r>
            <w:r>
              <w:rPr>
                <w:rFonts w:hint="eastAsia" w:ascii="Times New Roman" w:hAnsi="Times New Roman" w:cs="Times New Roman"/>
                <w:color w:val="auto"/>
                <w:kern w:val="2"/>
                <w:sz w:val="24"/>
                <w:szCs w:val="24"/>
                <w:lang w:val="en-US" w:eastAsia="zh-CN" w:bidi="ar-SA"/>
              </w:rPr>
              <w:t xml:space="preserve"> </w:t>
            </w:r>
            <w:r>
              <w:rPr>
                <w:rFonts w:hint="eastAsia" w:ascii="Times New Roman" w:hAnsi="Times New Roman" w:eastAsia="宋体" w:cs="Times New Roman"/>
                <w:color w:val="auto"/>
                <w:kern w:val="2"/>
                <w:sz w:val="24"/>
                <w:szCs w:val="24"/>
                <w:lang w:val="en-US" w:eastAsia="zh-CN" w:bidi="ar-SA"/>
              </w:rPr>
              <w:t>(四)生产车间烘脑、压滤、晾干过程中产生的少量挥发性有机物通过采取加强车间强排风等的措施，进行无组织排放。通过加强厂区绿化减轻对周围环境的影响。废气排放应满足《大气污染物综合排放标准》(GB16297-1996)中无组织排放限值的要求。</w:t>
            </w:r>
            <w:r>
              <w:rPr>
                <w:rFonts w:hint="eastAsia" w:ascii="Times New Roman" w:hAnsi="Times New Roman" w:eastAsia="宋体" w:cs="Times New Roman"/>
                <w:color w:val="auto"/>
                <w:kern w:val="2"/>
                <w:sz w:val="24"/>
                <w:szCs w:val="24"/>
                <w:lang w:val="en-US" w:eastAsia="zh-CN" w:bidi="ar-SA"/>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(五)加强食堂饮食油烟的环境管理。食堂应使用清洁能源作燃料，安装油烟净化设施，减轻油烟污染。其排放标准执行《饮食业油烟排放标准(</w:t>
            </w:r>
            <w:r>
              <w:rPr>
                <w:rFonts w:hint="eastAsia" w:ascii="Times New Roman" w:hAnsi="Times New Roman" w:eastAsia="宋体" w:cs="Times New Roman"/>
                <w:color w:val="auto"/>
                <w:kern w:val="2"/>
                <w:sz w:val="24"/>
                <w:szCs w:val="24"/>
                <w:lang w:val="en-US" w:eastAsia="zh-CN" w:bidi="ar-SA"/>
              </w:rPr>
              <w:t>试行)》(GB18483-2001)</w:t>
            </w:r>
            <w:r>
              <w:rPr>
                <w:rFonts w:ascii="宋体" w:hAnsi="宋体" w:eastAsia="宋体" w:cs="宋体"/>
                <w:sz w:val="24"/>
                <w:szCs w:val="24"/>
              </w:rPr>
              <w:t>。</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(六)加强厂区绿化工作，提高厂区绿化率，做好生态补偿工作。</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三、在生产过程中，应采用新技术、新工艺设备，做好清洁生产工作。</w:t>
            </w:r>
          </w:p>
          <w:p>
            <w:pPr>
              <w:pStyle w:val="10"/>
              <w:numPr>
                <w:ilvl w:val="0"/>
                <w:numId w:val="0"/>
              </w:numPr>
              <w:spacing w:line="360" w:lineRule="auto"/>
              <w:ind w:firstLine="480" w:firstLineChars="200"/>
              <w:jc w:val="left"/>
              <w:rPr>
                <w:rFonts w:hint="eastAsia" w:ascii="Times New Roman" w:hAnsi="Times New Roman"/>
                <w:snapToGrid w:val="0"/>
                <w:color w:val="auto"/>
                <w:kern w:val="0"/>
                <w:sz w:val="24"/>
              </w:rPr>
            </w:pPr>
            <w:r>
              <w:rPr>
                <w:rFonts w:ascii="宋体" w:hAnsi="宋体" w:eastAsia="宋体" w:cs="宋体"/>
                <w:sz w:val="24"/>
                <w:szCs w:val="24"/>
              </w:rPr>
              <w:t>四、建设单位应严格执行环境保护“三同时”制度，认真落实报告表提出的各项污染防治措施。项目竣工后，应及时申请环保设施竣工验收，验收合格后主体工程方可正式投</w:t>
            </w:r>
            <w:r>
              <w:rPr>
                <w:rFonts w:ascii="宋体" w:hAnsi="宋体" w:eastAsia="宋体" w:cs="宋体"/>
                <w:sz w:val="24"/>
                <w:szCs w:val="24"/>
              </w:rPr>
              <w:br w:type="textWrapping"/>
            </w:r>
            <w:r>
              <w:rPr>
                <w:rFonts w:ascii="宋体" w:hAnsi="宋体" w:eastAsia="宋体" w:cs="宋体"/>
                <w:sz w:val="24"/>
                <w:szCs w:val="24"/>
              </w:rPr>
              <w:t>入使用。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五、本批复下达之日起有效期为五年，如项目性质、规模、地点和污染防治措施发生重大变化，需向我局重新报批环境影响评价文件。</w:t>
            </w:r>
          </w:p>
          <w:p>
            <w:pPr>
              <w:pStyle w:val="10"/>
              <w:spacing w:line="360" w:lineRule="auto"/>
              <w:ind w:left="480"/>
              <w:jc w:val="left"/>
              <w:rPr>
                <w:rFonts w:ascii="Times New Roman" w:hAnsi="Times New Roman"/>
                <w:snapToGrid w:val="0"/>
                <w:color w:val="auto"/>
                <w:kern w:val="0"/>
                <w:sz w:val="24"/>
              </w:rPr>
            </w:pPr>
          </w:p>
          <w:p>
            <w:pPr>
              <w:pStyle w:val="10"/>
              <w:spacing w:line="360" w:lineRule="auto"/>
              <w:ind w:left="480"/>
              <w:rPr>
                <w:rFonts w:ascii="Times New Roman" w:hAnsi="Times New Roman"/>
                <w:snapToGrid w:val="0"/>
                <w:color w:val="auto"/>
                <w:kern w:val="0"/>
                <w:sz w:val="24"/>
              </w:rPr>
            </w:pPr>
            <w:r>
              <w:rPr>
                <w:rFonts w:hint="eastAsia" w:ascii="Times New Roman" w:hAnsi="Times New Roman"/>
                <w:snapToGrid w:val="0"/>
                <w:color w:val="auto"/>
                <w:kern w:val="0"/>
                <w:sz w:val="24"/>
              </w:rPr>
              <w:t xml:space="preserve">                                                   </w:t>
            </w:r>
            <w:r>
              <w:rPr>
                <w:rFonts w:hint="eastAsia" w:ascii="Times New Roman" w:hAnsi="Times New Roman"/>
                <w:snapToGrid w:val="0"/>
                <w:color w:val="auto"/>
                <w:kern w:val="0"/>
                <w:sz w:val="24"/>
                <w:lang w:val="en-US" w:eastAsia="zh-CN"/>
              </w:rPr>
              <w:t xml:space="preserve"> </w:t>
            </w:r>
            <w:r>
              <w:rPr>
                <w:rFonts w:hint="eastAsia" w:ascii="Times New Roman" w:hAnsi="Times New Roman"/>
                <w:snapToGrid w:val="0"/>
                <w:color w:val="auto"/>
                <w:kern w:val="0"/>
                <w:sz w:val="24"/>
                <w:lang w:eastAsia="zh-CN"/>
              </w:rPr>
              <w:t>亳州市谯城区</w:t>
            </w:r>
            <w:r>
              <w:rPr>
                <w:rFonts w:ascii="Times New Roman" w:hAnsi="Times New Roman"/>
                <w:snapToGrid w:val="0"/>
                <w:color w:val="auto"/>
                <w:kern w:val="0"/>
                <w:sz w:val="24"/>
              </w:rPr>
              <w:t>环境保护局</w:t>
            </w:r>
          </w:p>
          <w:p>
            <w:pPr>
              <w:spacing w:line="360" w:lineRule="auto"/>
              <w:ind w:firstLine="480" w:firstLineChars="200"/>
              <w:jc w:val="center"/>
              <w:rPr>
                <w:bCs/>
                <w:color w:val="auto"/>
                <w:sz w:val="24"/>
              </w:rPr>
            </w:pPr>
            <w:r>
              <w:rPr>
                <w:rFonts w:hint="eastAsia"/>
                <w:snapToGrid w:val="0"/>
                <w:color w:val="auto"/>
                <w:kern w:val="0"/>
                <w:sz w:val="24"/>
              </w:rPr>
              <w:t xml:space="preserve">                                                       </w:t>
            </w:r>
            <w:r>
              <w:rPr>
                <w:snapToGrid w:val="0"/>
                <w:color w:val="auto"/>
                <w:kern w:val="0"/>
                <w:sz w:val="24"/>
              </w:rPr>
              <w:t>201</w:t>
            </w:r>
            <w:r>
              <w:rPr>
                <w:rFonts w:hint="eastAsia"/>
                <w:snapToGrid w:val="0"/>
                <w:color w:val="auto"/>
                <w:kern w:val="0"/>
                <w:sz w:val="24"/>
                <w:lang w:val="en-US" w:eastAsia="zh-CN"/>
              </w:rPr>
              <w:t>6</w:t>
            </w:r>
            <w:r>
              <w:rPr>
                <w:snapToGrid w:val="0"/>
                <w:color w:val="auto"/>
                <w:kern w:val="0"/>
                <w:sz w:val="24"/>
              </w:rPr>
              <w:t>年</w:t>
            </w:r>
            <w:r>
              <w:rPr>
                <w:rFonts w:hint="eastAsia"/>
                <w:snapToGrid w:val="0"/>
                <w:color w:val="auto"/>
                <w:kern w:val="0"/>
                <w:sz w:val="24"/>
                <w:lang w:val="en-US" w:eastAsia="zh-CN"/>
              </w:rPr>
              <w:t>12</w:t>
            </w:r>
            <w:r>
              <w:rPr>
                <w:snapToGrid w:val="0"/>
                <w:color w:val="auto"/>
                <w:kern w:val="0"/>
                <w:sz w:val="24"/>
              </w:rPr>
              <w:t>月</w:t>
            </w:r>
            <w:r>
              <w:rPr>
                <w:rFonts w:hint="eastAsia"/>
                <w:snapToGrid w:val="0"/>
                <w:color w:val="auto"/>
                <w:kern w:val="0"/>
                <w:sz w:val="24"/>
                <w:lang w:val="en-US" w:eastAsia="zh-CN"/>
              </w:rPr>
              <w:t>7</w:t>
            </w:r>
            <w:r>
              <w:rPr>
                <w:snapToGrid w:val="0"/>
                <w:color w:val="auto"/>
                <w:kern w:val="0"/>
                <w:sz w:val="24"/>
              </w:rPr>
              <w:t>日</w:t>
            </w:r>
          </w:p>
          <w:p>
            <w:pPr>
              <w:spacing w:line="360" w:lineRule="auto"/>
              <w:rPr>
                <w:b/>
                <w:color w:val="auto"/>
                <w:sz w:val="24"/>
              </w:rPr>
            </w:pPr>
            <w:r>
              <w:rPr>
                <w:rFonts w:hint="eastAsia"/>
                <w:b/>
                <w:color w:val="auto"/>
                <w:sz w:val="24"/>
              </w:rPr>
              <w:t>4.3</w:t>
            </w:r>
            <w:r>
              <w:rPr>
                <w:b/>
                <w:color w:val="auto"/>
                <w:sz w:val="24"/>
              </w:rPr>
              <w:t>环评、环评批复</w:t>
            </w:r>
            <w:r>
              <w:rPr>
                <w:rFonts w:hint="eastAsia"/>
                <w:b/>
                <w:color w:val="auto"/>
                <w:sz w:val="24"/>
              </w:rPr>
              <w:t>落实情况</w:t>
            </w:r>
            <w:r>
              <w:rPr>
                <w:b/>
                <w:color w:val="auto"/>
                <w:sz w:val="24"/>
              </w:rPr>
              <w:t>检查</w:t>
            </w:r>
          </w:p>
          <w:p>
            <w:pPr>
              <w:pStyle w:val="2"/>
              <w:spacing w:after="0" w:line="360" w:lineRule="auto"/>
              <w:ind w:left="0" w:leftChars="0" w:firstLine="422"/>
              <w:jc w:val="center"/>
              <w:rPr>
                <w:b/>
                <w:color w:val="auto"/>
                <w:szCs w:val="21"/>
              </w:rPr>
            </w:pPr>
            <w:r>
              <w:rPr>
                <w:b/>
                <w:color w:val="auto"/>
                <w:szCs w:val="21"/>
              </w:rPr>
              <w:t>表</w:t>
            </w:r>
            <w:r>
              <w:rPr>
                <w:rFonts w:hint="eastAsia"/>
                <w:b/>
                <w:color w:val="auto"/>
                <w:szCs w:val="21"/>
              </w:rPr>
              <w:t>4</w:t>
            </w:r>
            <w:r>
              <w:rPr>
                <w:b/>
                <w:color w:val="auto"/>
                <w:szCs w:val="21"/>
              </w:rPr>
              <w:t>-1   环评主要批复落实情况检查</w:t>
            </w:r>
          </w:p>
          <w:tbl>
            <w:tblPr>
              <w:tblStyle w:val="15"/>
              <w:tblW w:w="9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4856"/>
              <w:gridCol w:w="3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604" w:type="dxa"/>
                  <w:vAlign w:val="center"/>
                </w:tcPr>
                <w:p>
                  <w:pPr>
                    <w:ind w:left="105" w:leftChars="50" w:right="105" w:rightChars="50"/>
                    <w:jc w:val="center"/>
                    <w:rPr>
                      <w:color w:val="auto"/>
                      <w:sz w:val="21"/>
                      <w:szCs w:val="21"/>
                    </w:rPr>
                  </w:pPr>
                  <w:r>
                    <w:rPr>
                      <w:color w:val="auto"/>
                      <w:sz w:val="21"/>
                      <w:szCs w:val="21"/>
                    </w:rPr>
                    <w:t>序号</w:t>
                  </w:r>
                </w:p>
              </w:tc>
              <w:tc>
                <w:tcPr>
                  <w:tcW w:w="4856" w:type="dxa"/>
                  <w:vAlign w:val="center"/>
                </w:tcPr>
                <w:p>
                  <w:pPr>
                    <w:ind w:left="105" w:leftChars="50" w:right="105" w:rightChars="50"/>
                    <w:jc w:val="center"/>
                    <w:rPr>
                      <w:color w:val="auto"/>
                      <w:sz w:val="21"/>
                      <w:szCs w:val="21"/>
                    </w:rPr>
                  </w:pPr>
                  <w:r>
                    <w:rPr>
                      <w:color w:val="auto"/>
                      <w:sz w:val="21"/>
                      <w:szCs w:val="21"/>
                    </w:rPr>
                    <w:t>环评、环评批复要求</w:t>
                  </w:r>
                </w:p>
              </w:tc>
              <w:tc>
                <w:tcPr>
                  <w:tcW w:w="3894" w:type="dxa"/>
                  <w:vAlign w:val="center"/>
                </w:tcPr>
                <w:p>
                  <w:pPr>
                    <w:ind w:left="105" w:leftChars="50" w:right="105" w:rightChars="50"/>
                    <w:jc w:val="center"/>
                    <w:rPr>
                      <w:color w:val="auto"/>
                      <w:sz w:val="21"/>
                      <w:szCs w:val="21"/>
                      <w:highlight w:val="yellow"/>
                    </w:rPr>
                  </w:pPr>
                  <w:r>
                    <w:rPr>
                      <w:color w:val="auto"/>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39"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一</w:t>
                  </w:r>
                </w:p>
              </w:tc>
              <w:tc>
                <w:tcPr>
                  <w:tcW w:w="4856" w:type="dxa"/>
                  <w:vAlign w:val="center"/>
                </w:tcPr>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color w:val="auto"/>
                      <w:sz w:val="21"/>
                      <w:szCs w:val="21"/>
                    </w:rPr>
                  </w:pPr>
                  <w:r>
                    <w:rPr>
                      <w:rFonts w:hint="eastAsia" w:ascii="Times New Roman" w:hAnsi="Times New Roman" w:eastAsia="宋体" w:cs="Times New Roman"/>
                      <w:color w:val="auto"/>
                      <w:kern w:val="2"/>
                      <w:sz w:val="21"/>
                      <w:szCs w:val="21"/>
                      <w:highlight w:val="none"/>
                      <w:shd w:val="clear"/>
                      <w:lang w:val="en-US" w:eastAsia="zh-CN" w:bidi="ar-SA"/>
                    </w:rPr>
                    <w:t>项目位于安徽谯城经济开发区庄周路以西、亳菊路以南，占地面积25亩，总建筑面积20100平方米，其中生产车间9000平方米、仓储用房8100平方米、科研检测中心800平方米、办公用房及职工宿舍2000平方米、其他辅助用房200平方米。购置全自动薄荷素提取设备、蒸馏、冻析、调配生产线，配套建设给排水、消防、变配电、环卫、绿化等辅助设施。总投资5800万元。</w:t>
                  </w:r>
                </w:p>
              </w:tc>
              <w:tc>
                <w:tcPr>
                  <w:tcW w:w="3894" w:type="dxa"/>
                  <w:vAlign w:val="center"/>
                </w:tcPr>
                <w:p>
                  <w:pPr>
                    <w:ind w:right="105" w:rightChars="50"/>
                    <w:jc w:val="center"/>
                    <w:rPr>
                      <w:rFonts w:hint="eastAsia" w:eastAsia="宋体"/>
                      <w:color w:val="auto"/>
                      <w:sz w:val="21"/>
                      <w:szCs w:val="21"/>
                      <w:highlight w:val="yellow"/>
                      <w:lang w:eastAsia="zh-CN"/>
                    </w:rPr>
                  </w:pPr>
                  <w:r>
                    <w:rPr>
                      <w:rFonts w:hint="eastAsia" w:ascii="Times New Roman" w:hAnsi="Times New Roman" w:eastAsia="宋体" w:cs="Times New Roman"/>
                      <w:color w:val="auto"/>
                      <w:kern w:val="2"/>
                      <w:sz w:val="21"/>
                      <w:szCs w:val="21"/>
                      <w:highlight w:val="none"/>
                      <w:shd w:val="clear"/>
                      <w:lang w:val="en-US" w:eastAsia="zh-CN" w:bidi="ar-SA"/>
                    </w:rPr>
                    <w:t>项目位于安徽谯城经济开发区庄周路以西、亳菊路以南，占地面积25亩，总建筑面积20100平方米，其中生产车间4544.7平方米、仓储用房8100平方米、科研检测中心800平方米、办公用房及职工宿舍2000平方米、其他辅助用房200平方米。购置全自动薄荷素提取设备、蒸馏、冻析、调配生产线，配套建设给排水、消防、变配电、环卫、绿化等辅助设施。总投资5800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二</w:t>
                  </w:r>
                </w:p>
              </w:tc>
              <w:tc>
                <w:tcPr>
                  <w:tcW w:w="4856" w:type="dxa"/>
                  <w:vAlign w:val="center"/>
                </w:tcPr>
                <w:p>
                  <w:pPr>
                    <w:pStyle w:val="10"/>
                    <w:rPr>
                      <w:rFonts w:ascii="Times New Roman" w:hAnsi="Times New Roman"/>
                      <w:color w:val="auto"/>
                      <w:sz w:val="21"/>
                      <w:szCs w:val="21"/>
                    </w:rPr>
                  </w:pPr>
                  <w:r>
                    <w:rPr>
                      <w:rFonts w:hint="eastAsia" w:ascii="Times New Roman" w:hAnsi="Times New Roman" w:eastAsia="宋体" w:cs="Times New Roman"/>
                      <w:color w:val="auto"/>
                      <w:kern w:val="2"/>
                      <w:sz w:val="21"/>
                      <w:szCs w:val="21"/>
                      <w:highlight w:val="none"/>
                      <w:shd w:val="clear"/>
                      <w:lang w:val="en-US" w:eastAsia="zh-CN" w:bidi="ar-SA"/>
                    </w:rPr>
                    <w:t>施工期要加强对施工噪声、扬尘的环境管理，采取降噪、除尘措施，合理安排作业时间，尽量减轻施工噪声、扬尘对周围环境的影响。施工噪声标准执行《建筑施工场界环境噪声排放标准》(GB12523-2011)。施工期严格执行《安徽省建筑工程施工扬尘污染防治规定》(省住建厅建质(2014)28号)关于防治施工扬尘规定，采取道路勤洒水、沙石、水泥等原材料遮盖等切实可行措施，减轻建筑扬尘污染。项目装修期，须采用环保型、无污染的装潢材料。严禁夜间装修，避免影响周围居民夜间休息。项目生产过程中，应选用低噪声设备，采取消声、隔音等切实可行措施，确保噪声低于《工业企业厂界环境噪声排放标准》(GB12348-2008)2/4标准。</w:t>
                  </w:r>
                  <w:r>
                    <w:rPr>
                      <w:rFonts w:hint="eastAsia" w:ascii="Times New Roman" w:hAnsi="Times New Roman" w:eastAsia="宋体" w:cs="Times New Roman"/>
                      <w:color w:val="auto"/>
                      <w:kern w:val="2"/>
                      <w:sz w:val="21"/>
                      <w:szCs w:val="21"/>
                      <w:highlight w:val="none"/>
                      <w:shd w:val="clear"/>
                      <w:lang w:val="en-US" w:eastAsia="zh-CN" w:bidi="ar-SA"/>
                    </w:rPr>
                    <w:br w:type="textWrapping"/>
                  </w:r>
                </w:p>
              </w:tc>
              <w:tc>
                <w:tcPr>
                  <w:tcW w:w="3894" w:type="dxa"/>
                  <w:vAlign w:val="center"/>
                </w:tcPr>
                <w:p>
                  <w:pPr>
                    <w:ind w:right="105" w:rightChars="50" w:firstLine="1260" w:firstLineChars="600"/>
                    <w:jc w:val="left"/>
                    <w:rPr>
                      <w:rFonts w:hint="default" w:eastAsia="宋体"/>
                      <w:color w:val="auto"/>
                      <w:sz w:val="21"/>
                      <w:szCs w:val="21"/>
                      <w:highlight w:val="yellow"/>
                      <w:lang w:val="en-US" w:eastAsia="zh-CN"/>
                    </w:rPr>
                  </w:pPr>
                  <w:r>
                    <w:rPr>
                      <w:rFonts w:hint="eastAsia"/>
                      <w:color w:val="auto"/>
                      <w:sz w:val="21"/>
                      <w:szCs w:val="21"/>
                      <w:highlight w:val="none"/>
                      <w:shd w:val="clear"/>
                      <w:lang w:eastAsia="zh-CN"/>
                    </w:rPr>
                    <w:t>施工期已完成</w:t>
                  </w:r>
                  <w:r>
                    <w:rPr>
                      <w:rFonts w:hint="eastAsia"/>
                      <w:color w:val="auto"/>
                      <w:sz w:val="21"/>
                      <w:szCs w:val="21"/>
                      <w:highlight w:val="none"/>
                      <w:shd w:val="clear"/>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三</w:t>
                  </w:r>
                </w:p>
              </w:tc>
              <w:tc>
                <w:tcPr>
                  <w:tcW w:w="4856" w:type="dxa"/>
                  <w:vAlign w:val="center"/>
                </w:tcPr>
                <w:p>
                  <w:pPr>
                    <w:pStyle w:val="10"/>
                    <w:rPr>
                      <w:rFonts w:ascii="Times New Roman" w:hAnsi="Times New Roman"/>
                      <w:color w:val="auto"/>
                      <w:sz w:val="21"/>
                      <w:szCs w:val="21"/>
                    </w:rPr>
                  </w:pPr>
                  <w:r>
                    <w:rPr>
                      <w:rFonts w:hint="eastAsia" w:ascii="Times New Roman" w:hAnsi="Times New Roman" w:eastAsia="宋体" w:cs="Times New Roman"/>
                      <w:color w:val="auto"/>
                      <w:kern w:val="2"/>
                      <w:sz w:val="21"/>
                      <w:szCs w:val="21"/>
                      <w:highlight w:val="none"/>
                      <w:shd w:val="clear"/>
                      <w:lang w:val="en-US" w:eastAsia="zh-CN" w:bidi="ar-SA"/>
                    </w:rPr>
                    <w:t>生产过程中产生含油废水、废含油滤纸、蒸馏废液、废包装材料，应合理处置或综合利用，生产固废应建设符合“三防”要求的临时堆放场。</w:t>
                  </w:r>
                  <w:r>
                    <w:rPr>
                      <w:rFonts w:hint="eastAsia" w:ascii="Times New Roman" w:hAnsi="Times New Roman" w:eastAsia="宋体" w:cs="Times New Roman"/>
                      <w:color w:val="auto"/>
                      <w:kern w:val="2"/>
                      <w:sz w:val="21"/>
                      <w:szCs w:val="21"/>
                      <w:highlight w:val="none"/>
                      <w:shd w:val="clear"/>
                      <w:lang w:val="en-US" w:eastAsia="zh-CN" w:bidi="ar-SA"/>
                    </w:rPr>
                    <w:br w:type="textWrapping"/>
                  </w:r>
                </w:p>
              </w:tc>
              <w:tc>
                <w:tcPr>
                  <w:tcW w:w="38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420" w:firstLineChars="200"/>
                    <w:textAlignment w:val="auto"/>
                    <w:rPr>
                      <w:rFonts w:hint="eastAsia" w:eastAsia="宋体"/>
                      <w:snapToGrid w:val="0"/>
                      <w:color w:val="auto"/>
                      <w:kern w:val="0"/>
                      <w:sz w:val="21"/>
                      <w:szCs w:val="21"/>
                      <w:lang w:val="en-US" w:eastAsia="zh-CN"/>
                    </w:rPr>
                  </w:pPr>
                  <w:r>
                    <w:rPr>
                      <w:rFonts w:hint="eastAsia" w:ascii="Times New Roman" w:hAnsi="Times New Roman" w:eastAsia="宋体" w:cs="Times New Roman"/>
                      <w:color w:val="auto"/>
                      <w:kern w:val="2"/>
                      <w:sz w:val="21"/>
                      <w:szCs w:val="21"/>
                      <w:highlight w:val="none"/>
                      <w:shd w:val="clear"/>
                      <w:lang w:val="en-US" w:eastAsia="zh-CN" w:bidi="ar-SA"/>
                    </w:rPr>
                    <w:t>生产过程中经过蒸馏的含油滤纸委托有资质单位处理；含油废水回用于生产，蒸馏废液含低浓度薄荷油通过蒸馏回用于生产</w:t>
                  </w:r>
                  <w:r>
                    <w:rPr>
                      <w:rFonts w:hint="default" w:ascii="Times New Roman" w:hAnsi="Times New Roman" w:eastAsia="宋体" w:cs="Times New Roman"/>
                      <w:color w:val="auto"/>
                      <w:kern w:val="2"/>
                      <w:sz w:val="21"/>
                      <w:szCs w:val="21"/>
                      <w:highlight w:val="none"/>
                      <w:shd w:val="clear"/>
                      <w:lang w:val="en-US" w:eastAsia="zh-CN" w:bidi="ar-SA"/>
                    </w:rPr>
                    <w:t>，包装材料外售综合利用，生活垃圾由环卫部门统一清运</w:t>
                  </w:r>
                  <w:r>
                    <w:rPr>
                      <w:rFonts w:hint="eastAsia" w:ascii="Times New Roman" w:hAnsi="Times New Roman" w:eastAsia="宋体" w:cs="Times New Roman"/>
                      <w:color w:val="auto"/>
                      <w:kern w:val="2"/>
                      <w:sz w:val="21"/>
                      <w:szCs w:val="21"/>
                      <w:highlight w:val="none"/>
                      <w:shd w:val="clear"/>
                      <w:lang w:val="en-US" w:eastAsia="zh-CN" w:bidi="ar-SA"/>
                    </w:rPr>
                    <w:t>，危废暂存间待建。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四</w:t>
                  </w:r>
                </w:p>
              </w:tc>
              <w:tc>
                <w:tcPr>
                  <w:tcW w:w="4856" w:type="dxa"/>
                  <w:vAlign w:val="center"/>
                </w:tcPr>
                <w:p>
                  <w:pPr>
                    <w:pStyle w:val="10"/>
                    <w:rPr>
                      <w:rFonts w:ascii="Times New Roman" w:hAnsi="Times New Roman"/>
                      <w:snapToGrid w:val="0"/>
                      <w:color w:val="auto"/>
                      <w:kern w:val="0"/>
                      <w:sz w:val="21"/>
                      <w:szCs w:val="21"/>
                    </w:rPr>
                  </w:pPr>
                  <w:r>
                    <w:rPr>
                      <w:rFonts w:hint="eastAsia" w:ascii="Times New Roman" w:hAnsi="Times New Roman" w:eastAsia="宋体" w:cs="Times New Roman"/>
                      <w:color w:val="auto"/>
                      <w:kern w:val="2"/>
                      <w:sz w:val="21"/>
                      <w:szCs w:val="21"/>
                      <w:highlight w:val="none"/>
                      <w:shd w:val="clear"/>
                      <w:lang w:val="en-US" w:eastAsia="zh-CN" w:bidi="ar-SA"/>
                    </w:rPr>
                    <w:t>要严格按照“清污分流，雨污分流”的原则，建设厂区雨污分流管网。生活污水经化粪池、隔油池预处理后，满足《污水综合排放标准》(GB8978-1996)三级排放标准，进入污水厂集中处理后，排入宋汤河。</w:t>
                  </w:r>
                  <w:r>
                    <w:rPr>
                      <w:rFonts w:hint="eastAsia" w:ascii="Times New Roman" w:hAnsi="Times New Roman" w:eastAsia="宋体" w:cs="Times New Roman"/>
                      <w:color w:val="auto"/>
                      <w:kern w:val="2"/>
                      <w:sz w:val="21"/>
                      <w:szCs w:val="21"/>
                      <w:highlight w:val="none"/>
                      <w:shd w:val="clear"/>
                      <w:lang w:val="en-US" w:eastAsia="zh-CN" w:bidi="ar-SA"/>
                    </w:rPr>
                    <w:br w:type="textWrapping"/>
                  </w:r>
                </w:p>
              </w:tc>
              <w:tc>
                <w:tcPr>
                  <w:tcW w:w="3894" w:type="dxa"/>
                  <w:vAlign w:val="center"/>
                </w:tcPr>
                <w:p>
                  <w:pPr>
                    <w:ind w:firstLine="420" w:firstLineChars="200"/>
                    <w:jc w:val="left"/>
                    <w:rPr>
                      <w:snapToGrid w:val="0"/>
                      <w:color w:val="auto"/>
                      <w:kern w:val="0"/>
                      <w:sz w:val="21"/>
                      <w:szCs w:val="21"/>
                    </w:rPr>
                  </w:pPr>
                  <w:r>
                    <w:rPr>
                      <w:rFonts w:hint="eastAsia" w:ascii="Times New Roman" w:hAnsi="Times New Roman" w:eastAsia="宋体" w:cs="Times New Roman"/>
                      <w:color w:val="auto"/>
                      <w:kern w:val="2"/>
                      <w:sz w:val="21"/>
                      <w:szCs w:val="21"/>
                      <w:highlight w:val="none"/>
                      <w:shd w:val="clear"/>
                      <w:lang w:val="en-US" w:eastAsia="zh-CN" w:bidi="ar-SA"/>
                    </w:rPr>
                    <w:t>运营中按照“清污分流，雨污分流”的原则，建设厂区雨污分流管网。生活污水经化粪池、隔油池预处理后，满足《污水综合排放标准》(GB8978-1996)三级排放标准，进入污水厂集中处理后，排入宋汤河。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color w:val="auto"/>
                      <w:sz w:val="21"/>
                      <w:szCs w:val="21"/>
                    </w:rPr>
                  </w:pPr>
                  <w:r>
                    <w:rPr>
                      <w:rFonts w:hint="eastAsia"/>
                      <w:color w:val="auto"/>
                      <w:sz w:val="21"/>
                      <w:szCs w:val="21"/>
                    </w:rPr>
                    <w:t>五</w:t>
                  </w:r>
                </w:p>
              </w:tc>
              <w:tc>
                <w:tcPr>
                  <w:tcW w:w="4856" w:type="dxa"/>
                  <w:vAlign w:val="center"/>
                </w:tcPr>
                <w:p>
                  <w:pPr>
                    <w:pStyle w:val="10"/>
                    <w:rPr>
                      <w:rFonts w:ascii="Times New Roman" w:hAnsi="Times New Roman"/>
                      <w:snapToGrid w:val="0"/>
                      <w:color w:val="auto"/>
                      <w:kern w:val="0"/>
                      <w:sz w:val="21"/>
                      <w:szCs w:val="21"/>
                    </w:rPr>
                  </w:pPr>
                  <w:r>
                    <w:rPr>
                      <w:rFonts w:hint="eastAsia" w:ascii="Times New Roman" w:hAnsi="Times New Roman" w:eastAsia="宋体" w:cs="Times New Roman"/>
                      <w:color w:val="auto"/>
                      <w:kern w:val="2"/>
                      <w:sz w:val="21"/>
                      <w:szCs w:val="21"/>
                      <w:highlight w:val="none"/>
                      <w:shd w:val="clear"/>
                      <w:lang w:val="en-US" w:eastAsia="zh-CN" w:bidi="ar-SA"/>
                    </w:rPr>
                    <w:t>生产车间烘脑、压滤、晾干过程中产生的少量挥发性有机物通过采取加强车间强排风等的措施，进行无组织排放。通过加强厂区绿化减轻对周围环境的影响。废气排放应满足《大气污染物综合排放标准》(GB16297-1996)中无组织排放限值的要求。</w:t>
                  </w:r>
                  <w:r>
                    <w:rPr>
                      <w:rFonts w:hint="eastAsia" w:ascii="Times New Roman" w:hAnsi="Times New Roman" w:eastAsia="宋体" w:cs="Times New Roman"/>
                      <w:color w:val="auto"/>
                      <w:kern w:val="2"/>
                      <w:sz w:val="21"/>
                      <w:szCs w:val="21"/>
                      <w:highlight w:val="none"/>
                      <w:shd w:val="clear"/>
                      <w:lang w:val="en-US" w:eastAsia="zh-CN" w:bidi="ar-SA"/>
                    </w:rPr>
                    <w:br w:type="textWrapping"/>
                  </w:r>
                </w:p>
              </w:tc>
              <w:tc>
                <w:tcPr>
                  <w:tcW w:w="3894" w:type="dxa"/>
                  <w:vAlign w:val="center"/>
                </w:tcPr>
                <w:p>
                  <w:pPr>
                    <w:ind w:firstLine="420" w:firstLineChars="200"/>
                    <w:jc w:val="left"/>
                    <w:rPr>
                      <w:rFonts w:hint="eastAsia" w:eastAsia="宋体"/>
                      <w:snapToGrid w:val="0"/>
                      <w:color w:val="auto"/>
                      <w:kern w:val="0"/>
                      <w:sz w:val="21"/>
                      <w:szCs w:val="21"/>
                      <w:lang w:eastAsia="zh-CN"/>
                    </w:rPr>
                  </w:pPr>
                  <w:r>
                    <w:rPr>
                      <w:rFonts w:hint="eastAsia" w:ascii="Times New Roman" w:hAnsi="Times New Roman" w:eastAsia="宋体" w:cs="Times New Roman"/>
                      <w:color w:val="auto"/>
                      <w:kern w:val="2"/>
                      <w:sz w:val="21"/>
                      <w:szCs w:val="21"/>
                      <w:highlight w:val="none"/>
                      <w:shd w:val="clear"/>
                      <w:lang w:val="en-US" w:eastAsia="zh-CN" w:bidi="ar-SA"/>
                    </w:rPr>
                    <w:t>生产车间结晶、压滤过程中产生的少量挥发性有机物通过</w:t>
                  </w:r>
                  <w:r>
                    <w:rPr>
                      <w:rFonts w:hint="eastAsia"/>
                      <w:color w:val="000000" w:themeColor="text1"/>
                      <w:szCs w:val="21"/>
                      <w:lang w:eastAsia="zh-CN"/>
                      <w14:textFill>
                        <w14:solidFill>
                          <w14:schemeClr w14:val="tx1"/>
                        </w14:solidFill>
                      </w14:textFill>
                    </w:rPr>
                    <w:t>通过一套低温等离子电场净化设备</w:t>
                  </w:r>
                  <w:r>
                    <w:rPr>
                      <w:rFonts w:hint="eastAsia"/>
                      <w:color w:val="000000" w:themeColor="text1"/>
                      <w:szCs w:val="21"/>
                      <w:lang w:val="en-US" w:eastAsia="zh-CN"/>
                      <w14:textFill>
                        <w14:solidFill>
                          <w14:schemeClr w14:val="tx1"/>
                        </w14:solidFill>
                      </w14:textFill>
                    </w:rPr>
                    <w:t>+15米高排气筒（1#）去除产生的有机废气；</w:t>
                  </w:r>
                  <w:r>
                    <w:rPr>
                      <w:rFonts w:hint="eastAsia" w:ascii="Times New Roman" w:hAnsi="Times New Roman" w:eastAsia="宋体" w:cs="Times New Roman"/>
                      <w:color w:val="auto"/>
                      <w:kern w:val="2"/>
                      <w:sz w:val="21"/>
                      <w:szCs w:val="21"/>
                      <w:highlight w:val="none"/>
                      <w:shd w:val="clear"/>
                      <w:lang w:val="en-US" w:eastAsia="zh-CN" w:bidi="ar-SA"/>
                    </w:rPr>
                    <w:t>烘脑、晾干、包装过程中产生的少量挥发性有机物通过</w:t>
                  </w:r>
                  <w:r>
                    <w:rPr>
                      <w:rFonts w:hint="eastAsia"/>
                      <w:color w:val="000000" w:themeColor="text1"/>
                      <w:szCs w:val="21"/>
                      <w:lang w:eastAsia="zh-CN"/>
                      <w14:textFill>
                        <w14:solidFill>
                          <w14:schemeClr w14:val="tx1"/>
                        </w14:solidFill>
                      </w14:textFill>
                    </w:rPr>
                    <w:t>通过一套低温等离子电场净化设备</w:t>
                  </w:r>
                  <w:r>
                    <w:rPr>
                      <w:rFonts w:hint="eastAsia" w:ascii="Times New Roman" w:hAnsi="Times New Roman" w:eastAsia="宋体" w:cs="Times New Roman"/>
                      <w:color w:val="auto"/>
                      <w:kern w:val="2"/>
                      <w:sz w:val="21"/>
                      <w:szCs w:val="21"/>
                      <w:highlight w:val="none"/>
                      <w:shd w:val="clear"/>
                      <w:lang w:val="en-US" w:eastAsia="zh-CN" w:bidi="ar-SA"/>
                    </w:rPr>
                    <w:t>+15米高排气筒（2#）去除产生的有机废气。非甲烷总烃排放满足《大气污染物综合排放标准》（GB16297-1996）表2中二级排放标准及无组织排放监控浓度限值的要求。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六</w:t>
                  </w:r>
                </w:p>
              </w:tc>
              <w:tc>
                <w:tcPr>
                  <w:tcW w:w="4856" w:type="dxa"/>
                  <w:vAlign w:val="center"/>
                </w:tcPr>
                <w:p>
                  <w:pPr>
                    <w:pStyle w:val="10"/>
                    <w:rPr>
                      <w:rFonts w:hint="eastAsia" w:ascii="Times New Roman" w:hAnsi="Times New Roman" w:eastAsia="宋体" w:cs="Times New Roman"/>
                      <w:color w:val="auto"/>
                      <w:kern w:val="2"/>
                      <w:sz w:val="21"/>
                      <w:szCs w:val="21"/>
                      <w:highlight w:val="none"/>
                      <w:shd w:val="clear"/>
                      <w:lang w:val="en-US" w:eastAsia="zh-CN" w:bidi="ar-SA"/>
                    </w:rPr>
                  </w:pPr>
                  <w:r>
                    <w:rPr>
                      <w:rFonts w:hint="eastAsia" w:ascii="Times New Roman" w:hAnsi="Times New Roman" w:eastAsia="宋体" w:cs="Times New Roman"/>
                      <w:color w:val="auto"/>
                      <w:kern w:val="2"/>
                      <w:sz w:val="21"/>
                      <w:szCs w:val="21"/>
                      <w:highlight w:val="none"/>
                      <w:shd w:val="clear"/>
                      <w:lang w:val="en-US" w:eastAsia="zh-CN" w:bidi="ar-SA"/>
                    </w:rPr>
                    <w:t>加强食堂饮食油烟的环境管理。食堂应使用清洁能源作燃料，安装油烟净化设施，减轻油烟污染。其排放标准执行《饮食业油烟排放标准(试行)》(GB18483-2001)。</w:t>
                  </w:r>
                </w:p>
              </w:tc>
              <w:tc>
                <w:tcPr>
                  <w:tcW w:w="3894" w:type="dxa"/>
                  <w:vAlign w:val="center"/>
                </w:tcPr>
                <w:p>
                  <w:pPr>
                    <w:jc w:val="center"/>
                    <w:rPr>
                      <w:rFonts w:hint="eastAsia"/>
                      <w:color w:val="auto"/>
                      <w:sz w:val="21"/>
                      <w:szCs w:val="21"/>
                      <w:highlight w:val="none"/>
                      <w:shd w:val="clear"/>
                      <w:lang w:eastAsia="zh-CN"/>
                    </w:rPr>
                  </w:pPr>
                  <w:r>
                    <w:rPr>
                      <w:rFonts w:hint="eastAsia" w:ascii="Times New Roman" w:hAnsi="Times New Roman" w:eastAsia="宋体" w:cs="Times New Roman"/>
                      <w:color w:val="auto"/>
                      <w:kern w:val="2"/>
                      <w:sz w:val="21"/>
                      <w:szCs w:val="21"/>
                      <w:highlight w:val="none"/>
                      <w:shd w:val="clear"/>
                      <w:lang w:val="en-US" w:eastAsia="zh-CN" w:bidi="ar-SA"/>
                    </w:rPr>
                    <w:t>食堂使用清洁能源作燃料，安装油烟净化设施，减轻油烟污染。其排放标准满足《饮食业油烟排放标准(试行)》(GB18483-2001)。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2" w:hRule="atLeast"/>
                <w:jc w:val="center"/>
              </w:trPr>
              <w:tc>
                <w:tcPr>
                  <w:tcW w:w="604" w:type="dxa"/>
                  <w:vAlign w:val="center"/>
                </w:tcPr>
                <w:p>
                  <w:pPr>
                    <w:ind w:left="105" w:leftChars="50" w:right="105" w:rightChars="50"/>
                    <w:jc w:val="center"/>
                    <w:rPr>
                      <w:rFonts w:hint="eastAsia" w:eastAsia="宋体"/>
                      <w:color w:val="auto"/>
                      <w:sz w:val="21"/>
                      <w:szCs w:val="21"/>
                      <w:lang w:eastAsia="zh-CN"/>
                    </w:rPr>
                  </w:pPr>
                  <w:r>
                    <w:rPr>
                      <w:rFonts w:hint="eastAsia"/>
                      <w:color w:val="auto"/>
                      <w:sz w:val="21"/>
                      <w:szCs w:val="21"/>
                      <w:lang w:eastAsia="zh-CN"/>
                    </w:rPr>
                    <w:t>七</w:t>
                  </w:r>
                </w:p>
              </w:tc>
              <w:tc>
                <w:tcPr>
                  <w:tcW w:w="4856" w:type="dxa"/>
                  <w:vAlign w:val="center"/>
                </w:tcPr>
                <w:p>
                  <w:pPr>
                    <w:pStyle w:val="10"/>
                    <w:rPr>
                      <w:rFonts w:hint="eastAsia" w:ascii="Times New Roman" w:hAnsi="Times New Roman" w:eastAsia="宋体" w:cs="Times New Roman"/>
                      <w:color w:val="auto"/>
                      <w:kern w:val="2"/>
                      <w:sz w:val="21"/>
                      <w:szCs w:val="21"/>
                      <w:highlight w:val="none"/>
                      <w:shd w:val="clear"/>
                      <w:lang w:val="en-US" w:eastAsia="zh-CN" w:bidi="ar-SA"/>
                    </w:rPr>
                  </w:pPr>
                  <w:r>
                    <w:rPr>
                      <w:rFonts w:hint="eastAsia" w:ascii="Times New Roman" w:hAnsi="Times New Roman" w:eastAsia="宋体" w:cs="Times New Roman"/>
                      <w:color w:val="auto"/>
                      <w:kern w:val="2"/>
                      <w:sz w:val="21"/>
                      <w:szCs w:val="21"/>
                      <w:highlight w:val="none"/>
                      <w:shd w:val="clear"/>
                      <w:lang w:val="en-US" w:eastAsia="zh-CN" w:bidi="ar-SA"/>
                    </w:rPr>
                    <w:t>加强厂区绿化工作，提高厂区绿化率，做好生态补偿工作。</w:t>
                  </w:r>
                </w:p>
              </w:tc>
              <w:tc>
                <w:tcPr>
                  <w:tcW w:w="3894" w:type="dxa"/>
                  <w:vAlign w:val="center"/>
                </w:tcPr>
                <w:p>
                  <w:pPr>
                    <w:jc w:val="center"/>
                    <w:rPr>
                      <w:rFonts w:hint="eastAsia"/>
                      <w:color w:val="auto"/>
                      <w:sz w:val="21"/>
                      <w:szCs w:val="21"/>
                      <w:highlight w:val="none"/>
                      <w:shd w:val="clear"/>
                      <w:lang w:eastAsia="zh-CN"/>
                    </w:rPr>
                  </w:pPr>
                  <w:r>
                    <w:rPr>
                      <w:rFonts w:hint="eastAsia"/>
                      <w:color w:val="auto"/>
                      <w:sz w:val="21"/>
                      <w:szCs w:val="21"/>
                      <w:highlight w:val="none"/>
                      <w:shd w:val="clear"/>
                      <w:lang w:eastAsia="zh-CN"/>
                    </w:rPr>
                    <w:t>与环评一致</w:t>
                  </w:r>
                </w:p>
              </w:tc>
            </w:tr>
          </w:tbl>
          <w:p>
            <w:pPr>
              <w:spacing w:line="360" w:lineRule="auto"/>
              <w:rPr>
                <w:b/>
                <w:color w:val="auto"/>
                <w:sz w:val="24"/>
              </w:rPr>
            </w:pPr>
            <w:r>
              <w:rPr>
                <w:rFonts w:hint="eastAsia"/>
                <w:b/>
                <w:color w:val="auto"/>
                <w:sz w:val="24"/>
              </w:rPr>
              <w:t>4.4 环境防护距离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outlineLvl w:val="9"/>
              <w:rPr>
                <w:rFonts w:hint="default" w:ascii="Times New Roman" w:hAnsi="Times New Roman" w:cs="Times New Roman"/>
                <w:color w:val="000000"/>
                <w:sz w:val="24"/>
                <w:lang w:eastAsia="zh-CN"/>
              </w:rPr>
            </w:pPr>
            <w:r>
              <w:rPr>
                <w:rFonts w:hint="default" w:ascii="Times New Roman" w:hAnsi="Times New Roman" w:cs="Times New Roman"/>
                <w:color w:val="000000"/>
                <w:sz w:val="24"/>
              </w:rPr>
              <w:t>本项目</w:t>
            </w:r>
            <w:r>
              <w:rPr>
                <w:rFonts w:hint="default" w:ascii="Times New Roman" w:hAnsi="Times New Roman" w:cs="Times New Roman"/>
                <w:color w:val="000000"/>
                <w:sz w:val="24"/>
                <w:lang w:eastAsia="zh-CN"/>
              </w:rPr>
              <w:t>设置</w:t>
            </w:r>
            <w:r>
              <w:rPr>
                <w:rFonts w:hint="default" w:ascii="Times New Roman" w:hAnsi="Times New Roman" w:cs="Times New Roman"/>
                <w:color w:val="000000"/>
                <w:sz w:val="24"/>
                <w:lang w:val="en-US" w:eastAsia="zh-CN"/>
              </w:rPr>
              <w:t>5</w:t>
            </w:r>
            <w:r>
              <w:rPr>
                <w:rFonts w:hint="default" w:ascii="Times New Roman" w:hAnsi="Times New Roman" w:cs="Times New Roman"/>
                <w:color w:val="000000"/>
                <w:sz w:val="24"/>
                <w:lang w:eastAsia="zh-CN"/>
              </w:rPr>
              <w:t>0m的卫生防护距离</w:t>
            </w:r>
            <w:r>
              <w:rPr>
                <w:rFonts w:hint="default" w:ascii="Times New Roman" w:hAnsi="Times New Roman" w:cs="Times New Roman"/>
                <w:color w:val="000000"/>
                <w:sz w:val="24"/>
              </w:rPr>
              <w:t>，卫生防护距离以</w:t>
            </w:r>
            <w:r>
              <w:rPr>
                <w:rFonts w:hint="default" w:ascii="Times New Roman" w:hAnsi="Times New Roman" w:cs="Times New Roman"/>
                <w:color w:val="000000"/>
                <w:sz w:val="24"/>
                <w:lang w:eastAsia="zh-CN"/>
              </w:rPr>
              <w:t>厂</w:t>
            </w:r>
            <w:r>
              <w:rPr>
                <w:rFonts w:hint="default" w:ascii="Times New Roman" w:hAnsi="Times New Roman" w:cs="Times New Roman"/>
                <w:color w:val="000000"/>
                <w:sz w:val="24"/>
              </w:rPr>
              <w:t>界向外的50m范围。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outlineLvl w:val="9"/>
              <w:rPr>
                <w:color w:val="auto"/>
                <w:sz w:val="24"/>
              </w:rPr>
            </w:pPr>
            <w:r>
              <w:rPr>
                <w:rFonts w:hint="default" w:ascii="Times New Roman" w:hAnsi="Times New Roman" w:cs="Times New Roman"/>
                <w:color w:val="000000"/>
                <w:sz w:val="24"/>
              </w:rPr>
              <w:t>在该卫生防护距离范围内无学校、居民、有关食品生产等行业的企业以及其他环境空气敏感点，满足卫生防护距离要求，今后在此范围内不得新建居民点、学校、医院等环境保护目标，也不得在此范围内新建有关食品生产等行业的企业。在此条件下，本项目排放废气对当地周围环境空气影响较小，可满足环境管理要求。</w:t>
            </w:r>
          </w:p>
        </w:tc>
      </w:tr>
    </w:tbl>
    <w:p>
      <w:pPr>
        <w:rPr>
          <w:b/>
          <w:bCs/>
          <w:color w:val="auto"/>
          <w:sz w:val="32"/>
          <w:szCs w:val="32"/>
        </w:rPr>
      </w:pPr>
      <w:r>
        <w:rPr>
          <w:b/>
          <w:bCs/>
          <w:color w:val="auto"/>
          <w:sz w:val="32"/>
          <w:szCs w:val="32"/>
        </w:rPr>
        <w:br w:type="page"/>
      </w:r>
    </w:p>
    <w:p>
      <w:pPr>
        <w:rPr>
          <w:b/>
          <w:bCs/>
          <w:color w:val="FF0000"/>
          <w:sz w:val="32"/>
          <w:szCs w:val="32"/>
        </w:rPr>
      </w:pPr>
      <w:r>
        <w:rPr>
          <w:b/>
          <w:bCs/>
          <w:color w:val="auto"/>
          <w:sz w:val="32"/>
          <w:szCs w:val="32"/>
        </w:rPr>
        <w:t>表</w:t>
      </w:r>
      <w:r>
        <w:rPr>
          <w:rFonts w:hint="eastAsia"/>
          <w:b/>
          <w:bCs/>
          <w:color w:val="auto"/>
          <w:sz w:val="32"/>
          <w:szCs w:val="32"/>
        </w:rPr>
        <w:t>五</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1" w:hRule="atLeast"/>
          <w:jc w:val="center"/>
        </w:trPr>
        <w:tc>
          <w:tcPr>
            <w:tcW w:w="9638" w:type="dxa"/>
            <w:vAlign w:val="top"/>
          </w:tcPr>
          <w:p>
            <w:pPr>
              <w:spacing w:line="360" w:lineRule="auto"/>
              <w:rPr>
                <w:rFonts w:ascii="宋体" w:hAnsi="宋体" w:cs="宋体"/>
                <w:b/>
                <w:bCs/>
                <w:color w:val="auto"/>
                <w:sz w:val="28"/>
                <w:szCs w:val="28"/>
              </w:rPr>
            </w:pPr>
            <w:r>
              <w:rPr>
                <w:b/>
                <w:bCs/>
                <w:color w:val="auto"/>
                <w:sz w:val="28"/>
                <w:szCs w:val="28"/>
              </w:rPr>
              <w:t>5</w:t>
            </w:r>
            <w:r>
              <w:rPr>
                <w:rFonts w:hint="eastAsia" w:ascii="宋体" w:hAnsi="宋体" w:cs="宋体"/>
                <w:b/>
                <w:bCs/>
                <w:color w:val="auto"/>
                <w:sz w:val="28"/>
                <w:szCs w:val="28"/>
              </w:rPr>
              <w:t>验收监测质量保证及质量控制</w:t>
            </w:r>
          </w:p>
          <w:p>
            <w:pPr>
              <w:pStyle w:val="7"/>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000000"/>
                <w:sz w:val="24"/>
                <w:szCs w:val="24"/>
              </w:rPr>
            </w:pPr>
            <w:bookmarkStart w:id="3" w:name="_Toc520324748"/>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.1监测分析方法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该项目监测分析方法如表</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所示。</w:t>
            </w:r>
          </w:p>
          <w:tbl>
            <w:tblPr>
              <w:tblStyle w:val="16"/>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44"/>
              <w:gridCol w:w="3908"/>
              <w:gridCol w:w="179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序号</w:t>
                  </w:r>
                </w:p>
              </w:tc>
              <w:tc>
                <w:tcPr>
                  <w:tcW w:w="1344" w:type="dxa"/>
                  <w:noWrap w:val="0"/>
                  <w:vAlign w:val="center"/>
                </w:tcPr>
                <w:p>
                  <w:pPr>
                    <w:pStyle w:val="27"/>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检测项目</w:t>
                  </w:r>
                </w:p>
              </w:tc>
              <w:tc>
                <w:tcPr>
                  <w:tcW w:w="3908" w:type="dxa"/>
                  <w:noWrap w:val="0"/>
                  <w:vAlign w:val="center"/>
                </w:tcPr>
                <w:p>
                  <w:pPr>
                    <w:pStyle w:val="27"/>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分析方法</w:t>
                  </w:r>
                </w:p>
              </w:tc>
              <w:tc>
                <w:tcPr>
                  <w:tcW w:w="1790" w:type="dxa"/>
                  <w:noWrap w:val="0"/>
                  <w:vAlign w:val="center"/>
                </w:tcPr>
                <w:p>
                  <w:pPr>
                    <w:pStyle w:val="27"/>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方法依据</w:t>
                  </w:r>
                </w:p>
              </w:tc>
              <w:tc>
                <w:tcPr>
                  <w:tcW w:w="1502" w:type="dxa"/>
                  <w:noWrap w:val="0"/>
                  <w:vAlign w:val="center"/>
                </w:tcPr>
                <w:p>
                  <w:pPr>
                    <w:pStyle w:val="27"/>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eastAsia="宋体"/>
                      <w:b/>
                      <w:bCs w:val="0"/>
                      <w:sz w:val="21"/>
                      <w:szCs w:val="21"/>
                      <w:vertAlign w:val="baseline"/>
                      <w:lang w:val="en-US" w:eastAsia="zh-CN"/>
                    </w:rPr>
                  </w:pPr>
                  <w:r>
                    <w:rPr>
                      <w:rFonts w:hint="eastAsia" w:ascii="宋体" w:eastAsia="宋体"/>
                      <w:b/>
                      <w:bCs w:val="0"/>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宋体" w:hAnsi="宋体" w:cs="宋体"/>
                      <w:szCs w:val="21"/>
                      <w:lang w:val="en-US" w:eastAsia="zh-CN"/>
                    </w:rPr>
                  </w:pPr>
                  <w:r>
                    <w:rPr>
                      <w:rFonts w:hint="eastAsia" w:ascii="宋体" w:hAnsi="宋体" w:cs="宋体"/>
                      <w:szCs w:val="21"/>
                      <w:lang w:val="en-US" w:eastAsia="zh-CN"/>
                    </w:rPr>
                    <w:t>1</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pH</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便携式</w:t>
                  </w:r>
                  <w:r>
                    <w:rPr>
                      <w:rFonts w:hint="eastAsia" w:ascii="宋体" w:hAnsi="宋体" w:cs="宋体"/>
                      <w:color w:val="000000"/>
                      <w:kern w:val="0"/>
                      <w:sz w:val="21"/>
                      <w:szCs w:val="21"/>
                      <w:lang w:val="en-US" w:eastAsia="zh-CN"/>
                    </w:rPr>
                    <w:t>p</w:t>
                  </w:r>
                  <w:r>
                    <w:rPr>
                      <w:rFonts w:hint="eastAsia" w:ascii="宋体" w:hAnsi="宋体" w:eastAsia="宋体" w:cs="宋体"/>
                      <w:color w:val="000000"/>
                      <w:kern w:val="0"/>
                      <w:sz w:val="21"/>
                      <w:szCs w:val="21"/>
                    </w:rPr>
                    <w:t>H计法</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《水和废水监测分析方法》</w:t>
                  </w:r>
                  <w:r>
                    <w:rPr>
                      <w:rFonts w:hint="eastAsia" w:ascii="宋体" w:hAnsi="宋体" w:cs="宋体"/>
                      <w:color w:val="000000"/>
                      <w:kern w:val="0"/>
                      <w:sz w:val="21"/>
                      <w:szCs w:val="21"/>
                      <w:lang w:eastAsia="zh-CN"/>
                    </w:rPr>
                    <w:t>（</w:t>
                  </w:r>
                  <w:r>
                    <w:rPr>
                      <w:rFonts w:hint="eastAsia" w:ascii="宋体" w:hAnsi="宋体" w:eastAsia="宋体" w:cs="宋体"/>
                      <w:color w:val="000000"/>
                      <w:kern w:val="0"/>
                      <w:sz w:val="21"/>
                      <w:szCs w:val="21"/>
                    </w:rPr>
                    <w:t>第四版</w:t>
                  </w:r>
                  <w:r>
                    <w:rPr>
                      <w:rFonts w:hint="eastAsia" w:ascii="宋体" w:hAnsi="宋体" w:cs="宋体"/>
                      <w:color w:val="000000"/>
                      <w:kern w:val="0"/>
                      <w:sz w:val="21"/>
                      <w:szCs w:val="21"/>
                      <w:lang w:eastAsia="zh-CN"/>
                    </w:rPr>
                    <w:t>）</w:t>
                  </w:r>
                  <w:r>
                    <w:rPr>
                      <w:rFonts w:hint="eastAsia" w:ascii="宋体" w:hAnsi="宋体" w:cs="宋体"/>
                      <w:color w:val="000000"/>
                      <w:sz w:val="21"/>
                      <w:szCs w:val="21"/>
                      <w:lang w:val="en-US" w:eastAsia="zh-CN"/>
                    </w:rPr>
                    <w:t>国家环境保护总局（2002年）</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Times New Roman" w:eastAsia="宋体" w:cs="Times New Roman"/>
                      <w:b/>
                      <w:kern w:val="2"/>
                      <w:sz w:val="21"/>
                      <w:szCs w:val="21"/>
                      <w:vertAlign w:val="baseline"/>
                      <w:lang w:val="en-US" w:eastAsia="zh-CN" w:bidi="ar-SA"/>
                    </w:rPr>
                  </w:pPr>
                  <w:r>
                    <w:rPr>
                      <w:rFonts w:hint="eastAsia" w:ascii="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2</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五日生化需氧量</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水质 生化需氧量</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BOD）</w:t>
                  </w:r>
                  <w:r>
                    <w:rPr>
                      <w:rFonts w:hint="eastAsia" w:ascii="宋体" w:hAnsi="宋体" w:eastAsia="宋体" w:cs="宋体"/>
                      <w:color w:val="000000"/>
                      <w:sz w:val="21"/>
                      <w:szCs w:val="21"/>
                    </w:rPr>
                    <w:t>的测定 微生物传感器快速测定法</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HJ/T86-2002</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val="0"/>
                      <w:bCs/>
                      <w:color w:val="000000"/>
                      <w:kern w:val="0"/>
                      <w:sz w:val="21"/>
                      <w:szCs w:val="21"/>
                      <w:lang w:val="en-US" w:eastAsia="zh-CN" w:bidi="ar-SA"/>
                    </w:rPr>
                  </w:pPr>
                  <w:r>
                    <w:rPr>
                      <w:rFonts w:hint="eastAsia" w:ascii="宋体" w:hAnsi="宋体" w:eastAsia="宋体" w:cs="宋体"/>
                      <w:b w:val="0"/>
                      <w:bCs/>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3</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lang w:val="en-US" w:eastAsia="zh-CN"/>
                    </w:rPr>
                    <w:t>化学需氧量</w:t>
                  </w:r>
                </w:p>
              </w:tc>
              <w:tc>
                <w:tcPr>
                  <w:tcW w:w="3908"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水质 化学需氧量的测定 重铬酸盐法</w:t>
                  </w:r>
                </w:p>
              </w:tc>
              <w:tc>
                <w:tcPr>
                  <w:tcW w:w="1790"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HJ828-2017</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sz w:val="21"/>
                      <w:szCs w:val="21"/>
                      <w:vertAlign w:val="baseline"/>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4</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宋体" w:hAnsi="宋体" w:eastAsia="宋体" w:cs="宋体"/>
                      <w:kern w:val="2"/>
                      <w:sz w:val="21"/>
                      <w:szCs w:val="21"/>
                      <w:lang w:val="en-US" w:eastAsia="zh-CN" w:bidi="ar-SA"/>
                    </w:rPr>
                  </w:pPr>
                  <w:r>
                    <w:rPr>
                      <w:rFonts w:hint="eastAsia" w:ascii="宋体" w:hAnsi="宋体" w:cs="宋体"/>
                      <w:szCs w:val="21"/>
                      <w:lang w:val="en-US" w:eastAsia="zh-CN"/>
                    </w:rPr>
                    <w:t>氨氮</w:t>
                  </w:r>
                </w:p>
              </w:tc>
              <w:tc>
                <w:tcPr>
                  <w:tcW w:w="3908"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水质 氨氮的测定 纳氏试剂分光光度法</w:t>
                  </w:r>
                </w:p>
              </w:tc>
              <w:tc>
                <w:tcPr>
                  <w:tcW w:w="1790"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HJ535-2009</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5</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动植物油</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水质 石油类和动植物油</w:t>
                  </w:r>
                  <w:r>
                    <w:rPr>
                      <w:rFonts w:hint="eastAsia" w:ascii="宋体" w:hAnsi="宋体" w:cs="宋体"/>
                      <w:color w:val="000000"/>
                      <w:sz w:val="21"/>
                      <w:szCs w:val="21"/>
                      <w:lang w:eastAsia="zh-CN"/>
                    </w:rPr>
                    <w:t>类</w:t>
                  </w:r>
                  <w:r>
                    <w:rPr>
                      <w:rFonts w:hint="eastAsia" w:ascii="宋体" w:hAnsi="宋体" w:eastAsia="宋体" w:cs="宋体"/>
                      <w:color w:val="000000"/>
                      <w:sz w:val="21"/>
                      <w:szCs w:val="21"/>
                    </w:rPr>
                    <w:t>的测定 红外分光光度法</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HJ637-2018</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u w:val="none"/>
                      <w:lang w:val="en-US" w:eastAsia="zh-CN" w:bidi="ar-SA"/>
                    </w:rPr>
                  </w:pPr>
                  <w:r>
                    <w:rPr>
                      <w:rFonts w:hint="eastAsia" w:ascii="宋体" w:hAnsi="宋体" w:eastAsia="宋体" w:cs="宋体"/>
                      <w:color w:val="000000"/>
                      <w:sz w:val="21"/>
                      <w:szCs w:val="21"/>
                    </w:rPr>
                    <w:t>0.06</w:t>
                  </w:r>
                  <w:r>
                    <w:rPr>
                      <w:rFonts w:hint="eastAsia" w:ascii="宋体" w:hAnsi="宋体" w:eastAsia="宋体" w:cs="宋体"/>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6</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悬浮物</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水质 悬浮物的测定 重量法</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GB11901-1989</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cs="宋体"/>
                      <w:b w:val="0"/>
                      <w:bCs/>
                      <w:sz w:val="21"/>
                      <w:szCs w:val="21"/>
                      <w:vertAlign w:val="baseline"/>
                      <w:lang w:val="en-US" w:eastAsia="zh-CN"/>
                    </w:rPr>
                    <w:t>0.1</w:t>
                  </w:r>
                  <w:r>
                    <w:rPr>
                      <w:rFonts w:hint="eastAsia" w:ascii="宋体" w:hAnsi="宋体" w:eastAsia="宋体" w:cs="宋体"/>
                      <w:color w:val="000000"/>
                      <w:kern w:val="0"/>
                      <w:sz w:val="21"/>
                      <w:szCs w:val="21"/>
                      <w:lang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7</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流量</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水质 采样方案设计技术规定</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b/>
                      <w:kern w:val="2"/>
                      <w:sz w:val="21"/>
                      <w:szCs w:val="21"/>
                      <w:vertAlign w:val="baseline"/>
                      <w:lang w:val="en-US" w:eastAsia="zh-CN" w:bidi="ar-SA"/>
                    </w:rPr>
                  </w:pPr>
                  <w:r>
                    <w:rPr>
                      <w:rFonts w:hint="eastAsia" w:ascii="宋体" w:hAnsi="宋体" w:eastAsia="宋体" w:cs="宋体"/>
                      <w:color w:val="000000"/>
                      <w:kern w:val="0"/>
                      <w:sz w:val="21"/>
                      <w:szCs w:val="21"/>
                    </w:rPr>
                    <w:t>HJ495-2009</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Times New Roman" w:eastAsia="宋体" w:cs="Times New Roman"/>
                      <w:b/>
                      <w:kern w:val="2"/>
                      <w:sz w:val="21"/>
                      <w:szCs w:val="21"/>
                      <w:vertAlign w:val="baseline"/>
                      <w:lang w:val="en-US" w:eastAsia="zh-CN" w:bidi="ar-SA"/>
                    </w:rPr>
                  </w:pPr>
                  <w:r>
                    <w:rPr>
                      <w:rFonts w:hint="eastAsia" w:ascii="宋体"/>
                      <w:b/>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8</w:t>
                  </w:r>
                </w:p>
              </w:tc>
              <w:tc>
                <w:tcPr>
                  <w:tcW w:w="13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宋体" w:hAnsi="宋体" w:cs="宋体"/>
                      <w:szCs w:val="21"/>
                      <w:lang w:val="en-US" w:eastAsia="zh-CN"/>
                    </w:rPr>
                  </w:pPr>
                  <w:r>
                    <w:rPr>
                      <w:rFonts w:hint="eastAsia" w:ascii="宋体" w:hAnsi="宋体" w:cs="宋体"/>
                      <w:szCs w:val="21"/>
                      <w:lang w:val="en-US" w:eastAsia="zh-CN"/>
                    </w:rPr>
                    <w:t>非甲烷总烃</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环境空气</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直接进样-气相色谱法</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HJ604-2017</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9</w:t>
                  </w:r>
                </w:p>
              </w:tc>
              <w:tc>
                <w:tcPr>
                  <w:tcW w:w="13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eastAsia" w:ascii="宋体" w:hAnsi="宋体" w:cs="宋体"/>
                      <w:szCs w:val="21"/>
                      <w:lang w:val="en-US" w:eastAsia="zh-CN"/>
                    </w:rPr>
                  </w:pP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固定污染源废气</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总烃、甲烷和非甲烷总烃的测定</w:t>
                  </w:r>
                  <w:r>
                    <w:rPr>
                      <w:rFonts w:hint="eastAsia" w:ascii="宋体" w:hAnsi="宋体" w:cs="宋体"/>
                      <w:color w:val="000000"/>
                      <w:sz w:val="21"/>
                      <w:szCs w:val="21"/>
                      <w:lang w:val="en-US" w:eastAsia="zh-CN"/>
                    </w:rPr>
                    <w:t xml:space="preserve"> 气相色谱法 </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HJ38-2017</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0.07mg/m</w:t>
                  </w:r>
                  <w:r>
                    <w:rPr>
                      <w:rFonts w:hint="eastAsia" w:ascii="宋体" w:hAnsi="宋体" w:eastAsia="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10</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宋体" w:hAnsi="宋体" w:cs="宋体"/>
                      <w:szCs w:val="21"/>
                      <w:lang w:val="en-US" w:eastAsia="zh-CN"/>
                    </w:rPr>
                  </w:pPr>
                  <w:r>
                    <w:rPr>
                      <w:rFonts w:hint="eastAsia" w:ascii="宋体" w:hAnsi="宋体" w:cs="宋体"/>
                      <w:szCs w:val="21"/>
                      <w:lang w:val="en-US" w:eastAsia="zh-CN"/>
                    </w:rPr>
                    <w:t>噪声</w:t>
                  </w:r>
                </w:p>
              </w:tc>
              <w:tc>
                <w:tcPr>
                  <w:tcW w:w="390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Ansi="宋体"/>
                      <w:color w:val="000000"/>
                      <w:sz w:val="21"/>
                      <w:szCs w:val="21"/>
                    </w:rPr>
                    <w:t>工业企业厂界环境噪声排放标准</w:t>
                  </w:r>
                </w:p>
              </w:tc>
              <w:tc>
                <w:tcPr>
                  <w:tcW w:w="17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GB12348-2008</w:t>
                  </w:r>
                </w:p>
              </w:tc>
              <w:tc>
                <w:tcPr>
                  <w:tcW w:w="150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before="0"/>
                    <w:ind w:left="0" w:leftChars="0" w:right="0" w:rightChars="0"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bookmarkEnd w:id="3"/>
          </w:tbl>
          <w:p>
            <w:pPr>
              <w:pStyle w:val="6"/>
              <w:spacing w:before="156" w:beforeLines="50" w:after="0" w:line="360" w:lineRule="auto"/>
              <w:rPr>
                <w:color w:val="auto"/>
                <w:sz w:val="24"/>
                <w:szCs w:val="24"/>
              </w:rPr>
            </w:pPr>
            <w:bookmarkStart w:id="4" w:name="_Toc1815"/>
            <w:bookmarkStart w:id="5" w:name="_Toc520324751"/>
            <w:r>
              <w:rPr>
                <w:rFonts w:hint="eastAsia"/>
                <w:color w:val="auto"/>
                <w:sz w:val="24"/>
                <w:szCs w:val="24"/>
              </w:rPr>
              <w:t>5</w:t>
            </w:r>
            <w:r>
              <w:rPr>
                <w:color w:val="auto"/>
                <w:sz w:val="24"/>
                <w:szCs w:val="24"/>
              </w:rPr>
              <w:t>.2人员</w:t>
            </w:r>
            <w:bookmarkEnd w:id="4"/>
            <w:r>
              <w:rPr>
                <w:color w:val="auto"/>
                <w:sz w:val="24"/>
                <w:szCs w:val="24"/>
              </w:rPr>
              <w:t>能力</w:t>
            </w:r>
            <w:bookmarkEnd w:id="5"/>
          </w:p>
          <w:p>
            <w:pPr>
              <w:spacing w:line="360" w:lineRule="auto"/>
              <w:rPr>
                <w:color w:val="auto"/>
              </w:rPr>
            </w:pPr>
            <w:r>
              <w:rPr>
                <w:color w:val="auto"/>
              </w:rPr>
              <w:t xml:space="preserve">  </w:t>
            </w:r>
            <w:r>
              <w:rPr>
                <w:color w:val="auto"/>
                <w:sz w:val="24"/>
              </w:rPr>
              <w:t xml:space="preserve">  参加本次验收监测和实验室分析人员均通过岗前培训，考核合格，持证上岗。</w:t>
            </w:r>
          </w:p>
          <w:p>
            <w:pPr>
              <w:pStyle w:val="6"/>
              <w:spacing w:before="0" w:after="0" w:line="360" w:lineRule="auto"/>
              <w:rPr>
                <w:rFonts w:hint="default" w:ascii="Times New Roman" w:hAnsi="Times New Roman" w:eastAsia="宋体" w:cs="Times New Roman"/>
                <w:b/>
                <w:bCs/>
                <w:color w:val="auto"/>
                <w:sz w:val="24"/>
                <w:szCs w:val="24"/>
                <w:highlight w:val="none"/>
                <w:lang w:val="en-US" w:eastAsia="zh-CN"/>
              </w:rPr>
            </w:pPr>
            <w:bookmarkStart w:id="6" w:name="_Toc520324753"/>
            <w:r>
              <w:rPr>
                <w:rFonts w:hint="default"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废水监测质量控制</w:t>
            </w:r>
          </w:p>
          <w:p>
            <w:pPr>
              <w:pStyle w:val="10"/>
              <w:pageBreakBefore w:val="0"/>
              <w:widowControl w:val="0"/>
              <w:kinsoku/>
              <w:wordWrap/>
              <w:overflowPunct/>
              <w:topLinePunct w:val="0"/>
              <w:bidi w:val="0"/>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废水监测仪器符合国家有关标准或技术要求。采样、运输、保存、分析全过程严格按照《环境监测技术规范（水和废水部分）》和《环境水质监测质量保证手册（第二版）规定执行，实验室分析过程中采取全程空白、平行样、加标回收等质控措施。</w:t>
            </w:r>
          </w:p>
          <w:p>
            <w:pPr>
              <w:pStyle w:val="7"/>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eastAsia" w:cs="Times New Roman"/>
                <w:color w:val="auto"/>
                <w:sz w:val="24"/>
                <w:szCs w:val="24"/>
                <w:lang w:val="en-US" w:eastAsia="zh-CN"/>
              </w:rPr>
              <w:t>4</w:t>
            </w:r>
            <w:r>
              <w:rPr>
                <w:rFonts w:hint="default" w:ascii="Times New Roman" w:hAnsi="Times New Roman" w:cs="Times New Roman"/>
                <w:color w:val="auto"/>
                <w:sz w:val="24"/>
                <w:szCs w:val="24"/>
              </w:rPr>
              <w:t>废</w:t>
            </w:r>
            <w:r>
              <w:rPr>
                <w:rFonts w:hint="default" w:ascii="Times New Roman" w:hAnsi="Times New Roman" w:cs="Times New Roman"/>
                <w:color w:val="auto"/>
                <w:sz w:val="24"/>
                <w:szCs w:val="24"/>
                <w:lang w:eastAsia="zh-CN"/>
              </w:rPr>
              <w:t>气</w:t>
            </w:r>
            <w:r>
              <w:rPr>
                <w:rFonts w:hint="default" w:ascii="Times New Roman" w:hAnsi="Times New Roman" w:cs="Times New Roman"/>
                <w:color w:val="auto"/>
                <w:sz w:val="24"/>
                <w:szCs w:val="24"/>
              </w:rPr>
              <w:t>监测质量控制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rPr>
            </w:pPr>
            <w:r>
              <w:rPr>
                <w:rFonts w:hint="default" w:ascii="Times New Roman" w:hAnsi="Times New Roman" w:eastAsia="宋体" w:cs="Times New Roman"/>
                <w:color w:val="000000"/>
                <w:sz w:val="24"/>
                <w:szCs w:val="24"/>
              </w:rPr>
              <w:t>废气监测仪器均符合国家有关标准或技术要求，仪器经计量部门检定合格，并在检定有效 期内使用，监测前对使用的仪器均进行浓度和流量校准，按规定对废气测试仪进行现场检漏， 采样和分析过程严格按照《固定污染源排气中颗粒物测定与气态污染物采样方法》（GB/T 16157-1996）、《固定污染源监测质量保证与质量控制技术规范（试行）》（HJ/T 373-2007）、《固定源废气监测技术规范》（HJ/T 397-2007）、《大气污染物无组织排放监测技术导则》（HJ/T 55-2000）执行。</w:t>
            </w:r>
          </w:p>
          <w:p>
            <w:pPr>
              <w:pStyle w:val="7"/>
              <w:spacing w:before="0" w:after="0" w:line="360" w:lineRule="auto"/>
              <w:rPr>
                <w:color w:val="auto"/>
                <w:sz w:val="24"/>
                <w:szCs w:val="24"/>
              </w:rPr>
            </w:pPr>
            <w:r>
              <w:rPr>
                <w:rFonts w:hint="eastAsia"/>
                <w:color w:val="auto"/>
                <w:sz w:val="24"/>
                <w:szCs w:val="24"/>
              </w:rPr>
              <w:t>5</w:t>
            </w:r>
            <w:r>
              <w:rPr>
                <w:color w:val="auto"/>
                <w:sz w:val="24"/>
                <w:szCs w:val="24"/>
              </w:rPr>
              <w:t>.</w:t>
            </w:r>
            <w:r>
              <w:rPr>
                <w:rFonts w:hint="eastAsia"/>
                <w:color w:val="auto"/>
                <w:sz w:val="24"/>
                <w:szCs w:val="24"/>
                <w:lang w:val="en-US" w:eastAsia="zh-CN"/>
              </w:rPr>
              <w:t>5</w:t>
            </w:r>
            <w:r>
              <w:rPr>
                <w:color w:val="auto"/>
                <w:sz w:val="24"/>
                <w:szCs w:val="24"/>
              </w:rPr>
              <w:t>噪声监测质量控制</w:t>
            </w:r>
            <w:bookmarkEnd w:id="6"/>
          </w:p>
          <w:p>
            <w:pPr>
              <w:spacing w:line="360" w:lineRule="auto"/>
              <w:ind w:firstLine="480" w:firstLineChars="200"/>
              <w:rPr>
                <w:color w:val="FF0000"/>
                <w:sz w:val="24"/>
              </w:rPr>
            </w:pPr>
            <w:r>
              <w:rPr>
                <w:color w:val="auto"/>
                <w:sz w:val="24"/>
              </w:rPr>
              <w:t>噪声测量仪器为Ⅱ型分析仪器。测量方法及环境气象条件的的选择按照国家有关技术规范执行。仪器使用前、后均经A声级校准器检验，误差确保在±0.5分贝以内。监测时使用经计量部门检定、并在有效使用期内的声级计；声级计在测试前后用标准发生源进行校准，测量前后仪器的灵敏度相差不大于0.5dB(A)，若大于0.5dB(A)测试数据无效。</w:t>
            </w:r>
            <w:bookmarkStart w:id="7" w:name="7.4噪声监测质量控制"/>
            <w:bookmarkEnd w:id="7"/>
          </w:p>
          <w:p>
            <w:pPr>
              <w:pStyle w:val="2"/>
              <w:spacing w:after="0" w:line="360" w:lineRule="auto"/>
              <w:ind w:left="0" w:leftChars="0" w:firstLine="422"/>
              <w:jc w:val="center"/>
              <w:rPr>
                <w:b/>
                <w:color w:val="auto"/>
                <w:szCs w:val="21"/>
              </w:rPr>
            </w:pPr>
            <w:bookmarkStart w:id="8" w:name="8.4废水监测"/>
            <w:bookmarkEnd w:id="8"/>
            <w:r>
              <w:rPr>
                <w:rFonts w:hint="eastAsia"/>
                <w:b/>
                <w:color w:val="auto"/>
                <w:szCs w:val="21"/>
              </w:rPr>
              <w:t>表5-2  声级计校核表</w:t>
            </w:r>
          </w:p>
          <w:tbl>
            <w:tblPr>
              <w:tblStyle w:val="15"/>
              <w:tblW w:w="93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09"/>
              <w:gridCol w:w="1016"/>
              <w:gridCol w:w="1437"/>
              <w:gridCol w:w="2563"/>
              <w:gridCol w:w="787"/>
              <w:gridCol w:w="787"/>
              <w:gridCol w:w="7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95" w:type="dxa"/>
                  <w:vAlign w:val="center"/>
                </w:tcPr>
                <w:p>
                  <w:pPr>
                    <w:jc w:val="center"/>
                    <w:rPr>
                      <w:color w:val="auto"/>
                      <w:szCs w:val="21"/>
                    </w:rPr>
                  </w:pPr>
                  <w:r>
                    <w:rPr>
                      <w:color w:val="auto"/>
                      <w:szCs w:val="21"/>
                    </w:rPr>
                    <w:t>仪器</w:t>
                  </w:r>
                </w:p>
                <w:p>
                  <w:pPr>
                    <w:jc w:val="center"/>
                    <w:rPr>
                      <w:color w:val="auto"/>
                      <w:szCs w:val="21"/>
                    </w:rPr>
                  </w:pPr>
                  <w:r>
                    <w:rPr>
                      <w:color w:val="auto"/>
                      <w:szCs w:val="21"/>
                    </w:rPr>
                    <w:t>名称</w:t>
                  </w:r>
                </w:p>
              </w:tc>
              <w:tc>
                <w:tcPr>
                  <w:tcW w:w="1109" w:type="dxa"/>
                  <w:vAlign w:val="center"/>
                </w:tcPr>
                <w:p>
                  <w:pPr>
                    <w:jc w:val="center"/>
                    <w:rPr>
                      <w:color w:val="auto"/>
                      <w:szCs w:val="21"/>
                    </w:rPr>
                  </w:pPr>
                  <w:r>
                    <w:rPr>
                      <w:color w:val="auto"/>
                      <w:szCs w:val="21"/>
                    </w:rPr>
                    <w:t>仪器</w:t>
                  </w:r>
                </w:p>
                <w:p>
                  <w:pPr>
                    <w:jc w:val="center"/>
                    <w:rPr>
                      <w:color w:val="auto"/>
                      <w:szCs w:val="21"/>
                    </w:rPr>
                  </w:pPr>
                  <w:r>
                    <w:rPr>
                      <w:color w:val="auto"/>
                      <w:szCs w:val="21"/>
                    </w:rPr>
                    <w:t>型号</w:t>
                  </w:r>
                </w:p>
              </w:tc>
              <w:tc>
                <w:tcPr>
                  <w:tcW w:w="1016" w:type="dxa"/>
                  <w:vAlign w:val="center"/>
                </w:tcPr>
                <w:p>
                  <w:pPr>
                    <w:jc w:val="center"/>
                    <w:rPr>
                      <w:color w:val="auto"/>
                      <w:szCs w:val="21"/>
                    </w:rPr>
                  </w:pPr>
                  <w:r>
                    <w:rPr>
                      <w:color w:val="auto"/>
                      <w:szCs w:val="21"/>
                    </w:rPr>
                    <w:t>单位</w:t>
                  </w:r>
                </w:p>
              </w:tc>
              <w:tc>
                <w:tcPr>
                  <w:tcW w:w="1437" w:type="dxa"/>
                  <w:vAlign w:val="center"/>
                </w:tcPr>
                <w:p>
                  <w:pPr>
                    <w:jc w:val="center"/>
                    <w:rPr>
                      <w:color w:val="auto"/>
                      <w:szCs w:val="21"/>
                    </w:rPr>
                  </w:pPr>
                  <w:r>
                    <w:rPr>
                      <w:color w:val="auto"/>
                      <w:szCs w:val="21"/>
                    </w:rPr>
                    <w:t>标准值</w:t>
                  </w:r>
                </w:p>
              </w:tc>
              <w:tc>
                <w:tcPr>
                  <w:tcW w:w="2563" w:type="dxa"/>
                  <w:vAlign w:val="center"/>
                </w:tcPr>
                <w:p>
                  <w:pPr>
                    <w:jc w:val="center"/>
                    <w:rPr>
                      <w:color w:val="auto"/>
                      <w:szCs w:val="21"/>
                    </w:rPr>
                  </w:pPr>
                  <w:r>
                    <w:rPr>
                      <w:color w:val="auto"/>
                      <w:szCs w:val="21"/>
                    </w:rPr>
                    <w:t>校准日期</w:t>
                  </w:r>
                </w:p>
              </w:tc>
              <w:tc>
                <w:tcPr>
                  <w:tcW w:w="787" w:type="dxa"/>
                  <w:vAlign w:val="center"/>
                </w:tcPr>
                <w:p>
                  <w:pPr>
                    <w:jc w:val="center"/>
                    <w:rPr>
                      <w:color w:val="auto"/>
                      <w:szCs w:val="21"/>
                    </w:rPr>
                  </w:pPr>
                  <w:r>
                    <w:rPr>
                      <w:color w:val="auto"/>
                      <w:szCs w:val="21"/>
                    </w:rPr>
                    <w:t>仪器显示</w:t>
                  </w:r>
                </w:p>
              </w:tc>
              <w:tc>
                <w:tcPr>
                  <w:tcW w:w="787" w:type="dxa"/>
                  <w:vAlign w:val="center"/>
                </w:tcPr>
                <w:p>
                  <w:pPr>
                    <w:jc w:val="center"/>
                    <w:rPr>
                      <w:color w:val="auto"/>
                      <w:szCs w:val="21"/>
                    </w:rPr>
                  </w:pPr>
                  <w:r>
                    <w:rPr>
                      <w:color w:val="auto"/>
                      <w:szCs w:val="21"/>
                    </w:rPr>
                    <w:t>示值误差</w:t>
                  </w:r>
                </w:p>
              </w:tc>
              <w:tc>
                <w:tcPr>
                  <w:tcW w:w="787" w:type="dxa"/>
                  <w:vAlign w:val="center"/>
                </w:tcPr>
                <w:p>
                  <w:pPr>
                    <w:jc w:val="center"/>
                    <w:rPr>
                      <w:color w:val="auto"/>
                      <w:szCs w:val="21"/>
                    </w:rPr>
                  </w:pPr>
                  <w:r>
                    <w:rPr>
                      <w:color w:val="auto"/>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pPr>
                    <w:jc w:val="center"/>
                    <w:rPr>
                      <w:color w:val="auto"/>
                      <w:szCs w:val="21"/>
                    </w:rPr>
                  </w:pPr>
                  <w:r>
                    <w:rPr>
                      <w:color w:val="auto"/>
                      <w:szCs w:val="21"/>
                    </w:rPr>
                    <w:t>声级计</w:t>
                  </w:r>
                </w:p>
              </w:tc>
              <w:tc>
                <w:tcPr>
                  <w:tcW w:w="1109" w:type="dxa"/>
                  <w:vMerge w:val="restart"/>
                  <w:vAlign w:val="center"/>
                </w:tcPr>
                <w:p>
                  <w:pPr>
                    <w:jc w:val="center"/>
                    <w:rPr>
                      <w:color w:val="auto"/>
                      <w:szCs w:val="21"/>
                    </w:rPr>
                  </w:pPr>
                  <w:r>
                    <w:rPr>
                      <w:color w:val="auto"/>
                      <w:szCs w:val="21"/>
                    </w:rPr>
                    <w:t>HS5671</w:t>
                  </w:r>
                </w:p>
              </w:tc>
              <w:tc>
                <w:tcPr>
                  <w:tcW w:w="1016" w:type="dxa"/>
                  <w:vMerge w:val="restart"/>
                  <w:vAlign w:val="center"/>
                </w:tcPr>
                <w:p>
                  <w:pPr>
                    <w:jc w:val="center"/>
                    <w:rPr>
                      <w:color w:val="auto"/>
                      <w:szCs w:val="21"/>
                    </w:rPr>
                  </w:pPr>
                  <w:r>
                    <w:rPr>
                      <w:color w:val="auto"/>
                      <w:szCs w:val="21"/>
                    </w:rPr>
                    <w:t>dB（A）</w:t>
                  </w:r>
                </w:p>
              </w:tc>
              <w:tc>
                <w:tcPr>
                  <w:tcW w:w="1437" w:type="dxa"/>
                  <w:vMerge w:val="restart"/>
                  <w:vAlign w:val="center"/>
                </w:tcPr>
                <w:p>
                  <w:pPr>
                    <w:jc w:val="center"/>
                    <w:rPr>
                      <w:color w:val="auto"/>
                      <w:szCs w:val="21"/>
                    </w:rPr>
                  </w:pPr>
                  <w:r>
                    <w:rPr>
                      <w:color w:val="auto"/>
                      <w:szCs w:val="21"/>
                    </w:rPr>
                    <w:t>94.0</w:t>
                  </w:r>
                </w:p>
                <w:p>
                  <w:pPr>
                    <w:jc w:val="center"/>
                    <w:rPr>
                      <w:color w:val="auto"/>
                      <w:szCs w:val="21"/>
                    </w:rPr>
                  </w:pPr>
                  <w:r>
                    <w:rPr>
                      <w:color w:val="auto"/>
                      <w:szCs w:val="21"/>
                    </w:rPr>
                    <w:t>（标准声源）</w:t>
                  </w:r>
                </w:p>
              </w:tc>
              <w:tc>
                <w:tcPr>
                  <w:tcW w:w="2563" w:type="dxa"/>
                  <w:vAlign w:val="center"/>
                </w:tcPr>
                <w:p>
                  <w:pPr>
                    <w:jc w:val="center"/>
                    <w:rPr>
                      <w:color w:val="auto"/>
                      <w:szCs w:val="21"/>
                    </w:rPr>
                  </w:pPr>
                  <w:r>
                    <w:rPr>
                      <w:color w:val="auto"/>
                      <w:szCs w:val="21"/>
                    </w:rPr>
                    <w:t>20</w:t>
                  </w:r>
                  <w:r>
                    <w:rPr>
                      <w:rFonts w:hint="eastAsia"/>
                      <w:color w:val="auto"/>
                      <w:szCs w:val="21"/>
                      <w:lang w:val="en-US" w:eastAsia="zh-CN"/>
                    </w:rPr>
                    <w:t>20</w:t>
                  </w:r>
                  <w:r>
                    <w:rPr>
                      <w:color w:val="auto"/>
                      <w:szCs w:val="21"/>
                    </w:rPr>
                    <w:t>年</w:t>
                  </w:r>
                  <w:r>
                    <w:rPr>
                      <w:rFonts w:hint="eastAsia"/>
                      <w:color w:val="auto"/>
                      <w:szCs w:val="21"/>
                      <w:lang w:val="en-US" w:eastAsia="zh-CN"/>
                    </w:rPr>
                    <w:t>10</w:t>
                  </w:r>
                  <w:r>
                    <w:rPr>
                      <w:color w:val="auto"/>
                      <w:szCs w:val="21"/>
                    </w:rPr>
                    <w:t>月</w:t>
                  </w:r>
                  <w:r>
                    <w:rPr>
                      <w:rFonts w:hint="eastAsia"/>
                      <w:color w:val="auto"/>
                      <w:szCs w:val="21"/>
                      <w:lang w:val="en-US" w:eastAsia="zh-CN"/>
                    </w:rPr>
                    <w:t>15</w:t>
                  </w:r>
                  <w:r>
                    <w:rPr>
                      <w:color w:val="auto"/>
                      <w:szCs w:val="21"/>
                    </w:rPr>
                    <w:t>日测量前</w:t>
                  </w:r>
                </w:p>
              </w:tc>
              <w:tc>
                <w:tcPr>
                  <w:tcW w:w="787" w:type="dxa"/>
                  <w:vAlign w:val="center"/>
                </w:tcPr>
                <w:p>
                  <w:pPr>
                    <w:jc w:val="center"/>
                    <w:rPr>
                      <w:color w:val="auto"/>
                      <w:szCs w:val="21"/>
                    </w:rPr>
                  </w:pPr>
                  <w:r>
                    <w:rPr>
                      <w:rFonts w:hint="eastAsia"/>
                      <w:color w:val="auto"/>
                      <w:szCs w:val="21"/>
                    </w:rPr>
                    <w:t>93.8</w:t>
                  </w:r>
                </w:p>
              </w:tc>
              <w:tc>
                <w:tcPr>
                  <w:tcW w:w="787" w:type="dxa"/>
                  <w:vAlign w:val="center"/>
                </w:tcPr>
                <w:p>
                  <w:pPr>
                    <w:jc w:val="center"/>
                    <w:rPr>
                      <w:color w:val="auto"/>
                      <w:szCs w:val="21"/>
                    </w:rPr>
                  </w:pPr>
                  <w:r>
                    <w:rPr>
                      <w:rFonts w:hint="eastAsia"/>
                      <w:color w:val="auto"/>
                      <w:szCs w:val="21"/>
                    </w:rPr>
                    <w:t>-</w:t>
                  </w:r>
                  <w:r>
                    <w:rPr>
                      <w:color w:val="auto"/>
                      <w:szCs w:val="21"/>
                    </w:rPr>
                    <w:t>0.</w:t>
                  </w:r>
                  <w:r>
                    <w:rPr>
                      <w:rFonts w:hint="eastAsia"/>
                      <w:color w:val="auto"/>
                      <w:szCs w:val="21"/>
                    </w:rPr>
                    <w:t>2</w:t>
                  </w:r>
                </w:p>
              </w:tc>
              <w:tc>
                <w:tcPr>
                  <w:tcW w:w="787" w:type="dxa"/>
                  <w:vAlign w:val="center"/>
                </w:tcPr>
                <w:p>
                  <w:pPr>
                    <w:jc w:val="center"/>
                    <w:rPr>
                      <w:color w:val="auto"/>
                      <w:szCs w:val="21"/>
                    </w:rPr>
                  </w:pPr>
                  <w:r>
                    <w:rPr>
                      <w:color w:val="auto"/>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color w:val="auto"/>
                      <w:szCs w:val="21"/>
                    </w:rPr>
                  </w:pPr>
                </w:p>
              </w:tc>
              <w:tc>
                <w:tcPr>
                  <w:tcW w:w="1109" w:type="dxa"/>
                  <w:vMerge w:val="continue"/>
                  <w:vAlign w:val="center"/>
                </w:tcPr>
                <w:p>
                  <w:pPr>
                    <w:jc w:val="center"/>
                    <w:rPr>
                      <w:color w:val="auto"/>
                      <w:szCs w:val="21"/>
                    </w:rPr>
                  </w:pPr>
                </w:p>
              </w:tc>
              <w:tc>
                <w:tcPr>
                  <w:tcW w:w="1016" w:type="dxa"/>
                  <w:vMerge w:val="continue"/>
                  <w:vAlign w:val="center"/>
                </w:tcPr>
                <w:p>
                  <w:pPr>
                    <w:jc w:val="center"/>
                    <w:rPr>
                      <w:color w:val="auto"/>
                      <w:szCs w:val="21"/>
                    </w:rPr>
                  </w:pPr>
                </w:p>
              </w:tc>
              <w:tc>
                <w:tcPr>
                  <w:tcW w:w="1437" w:type="dxa"/>
                  <w:vMerge w:val="continue"/>
                  <w:vAlign w:val="center"/>
                </w:tcPr>
                <w:p>
                  <w:pPr>
                    <w:jc w:val="center"/>
                    <w:rPr>
                      <w:color w:val="auto"/>
                      <w:szCs w:val="21"/>
                    </w:rPr>
                  </w:pPr>
                </w:p>
              </w:tc>
              <w:tc>
                <w:tcPr>
                  <w:tcW w:w="2563" w:type="dxa"/>
                  <w:vAlign w:val="center"/>
                </w:tcPr>
                <w:p>
                  <w:pPr>
                    <w:jc w:val="center"/>
                    <w:rPr>
                      <w:color w:val="auto"/>
                      <w:szCs w:val="21"/>
                    </w:rPr>
                  </w:pPr>
                  <w:r>
                    <w:rPr>
                      <w:color w:val="auto"/>
                      <w:szCs w:val="21"/>
                    </w:rPr>
                    <w:t>20</w:t>
                  </w:r>
                  <w:r>
                    <w:rPr>
                      <w:rFonts w:hint="eastAsia"/>
                      <w:color w:val="auto"/>
                      <w:szCs w:val="21"/>
                      <w:lang w:val="en-US" w:eastAsia="zh-CN"/>
                    </w:rPr>
                    <w:t>20</w:t>
                  </w:r>
                  <w:r>
                    <w:rPr>
                      <w:color w:val="auto"/>
                      <w:szCs w:val="21"/>
                    </w:rPr>
                    <w:t>年</w:t>
                  </w:r>
                  <w:r>
                    <w:rPr>
                      <w:rFonts w:hint="eastAsia"/>
                      <w:color w:val="auto"/>
                      <w:szCs w:val="21"/>
                      <w:lang w:val="en-US" w:eastAsia="zh-CN"/>
                    </w:rPr>
                    <w:t>10</w:t>
                  </w:r>
                  <w:r>
                    <w:rPr>
                      <w:color w:val="auto"/>
                      <w:szCs w:val="21"/>
                    </w:rPr>
                    <w:t>月</w:t>
                  </w:r>
                  <w:r>
                    <w:rPr>
                      <w:rFonts w:hint="eastAsia"/>
                      <w:color w:val="auto"/>
                      <w:szCs w:val="21"/>
                      <w:lang w:val="en-US" w:eastAsia="zh-CN"/>
                    </w:rPr>
                    <w:t>15</w:t>
                  </w:r>
                  <w:r>
                    <w:rPr>
                      <w:color w:val="auto"/>
                      <w:szCs w:val="21"/>
                    </w:rPr>
                    <w:t>日测量</w:t>
                  </w:r>
                  <w:r>
                    <w:rPr>
                      <w:rFonts w:hint="eastAsia"/>
                      <w:color w:val="auto"/>
                      <w:szCs w:val="21"/>
                    </w:rPr>
                    <w:t>后</w:t>
                  </w:r>
                </w:p>
              </w:tc>
              <w:tc>
                <w:tcPr>
                  <w:tcW w:w="787" w:type="dxa"/>
                  <w:vAlign w:val="center"/>
                </w:tcPr>
                <w:p>
                  <w:pPr>
                    <w:jc w:val="center"/>
                    <w:rPr>
                      <w:color w:val="auto"/>
                      <w:szCs w:val="21"/>
                    </w:rPr>
                  </w:pPr>
                  <w:r>
                    <w:rPr>
                      <w:rFonts w:hint="eastAsia"/>
                      <w:color w:val="auto"/>
                      <w:szCs w:val="21"/>
                    </w:rPr>
                    <w:t>93.8</w:t>
                  </w:r>
                </w:p>
              </w:tc>
              <w:tc>
                <w:tcPr>
                  <w:tcW w:w="787" w:type="dxa"/>
                  <w:vAlign w:val="center"/>
                </w:tcPr>
                <w:p>
                  <w:pPr>
                    <w:jc w:val="center"/>
                    <w:rPr>
                      <w:color w:val="auto"/>
                      <w:szCs w:val="21"/>
                    </w:rPr>
                  </w:pPr>
                  <w:r>
                    <w:rPr>
                      <w:rFonts w:hint="eastAsia"/>
                      <w:color w:val="auto"/>
                      <w:szCs w:val="21"/>
                    </w:rPr>
                    <w:t>-</w:t>
                  </w:r>
                  <w:r>
                    <w:rPr>
                      <w:color w:val="auto"/>
                      <w:szCs w:val="21"/>
                    </w:rPr>
                    <w:t>0.</w:t>
                  </w:r>
                  <w:r>
                    <w:rPr>
                      <w:rFonts w:hint="eastAsia"/>
                      <w:color w:val="auto"/>
                      <w:szCs w:val="21"/>
                    </w:rPr>
                    <w:t>2</w:t>
                  </w:r>
                </w:p>
              </w:tc>
              <w:tc>
                <w:tcPr>
                  <w:tcW w:w="787" w:type="dxa"/>
                  <w:vAlign w:val="center"/>
                </w:tcPr>
                <w:p>
                  <w:pPr>
                    <w:jc w:val="center"/>
                    <w:rPr>
                      <w:color w:val="auto"/>
                      <w:szCs w:val="21"/>
                    </w:rPr>
                  </w:pPr>
                  <w:r>
                    <w:rPr>
                      <w:color w:val="auto"/>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color w:val="auto"/>
                      <w:szCs w:val="21"/>
                    </w:rPr>
                  </w:pPr>
                </w:p>
              </w:tc>
              <w:tc>
                <w:tcPr>
                  <w:tcW w:w="1109" w:type="dxa"/>
                  <w:vMerge w:val="continue"/>
                  <w:vAlign w:val="center"/>
                </w:tcPr>
                <w:p>
                  <w:pPr>
                    <w:jc w:val="center"/>
                    <w:rPr>
                      <w:color w:val="auto"/>
                      <w:szCs w:val="21"/>
                    </w:rPr>
                  </w:pPr>
                </w:p>
              </w:tc>
              <w:tc>
                <w:tcPr>
                  <w:tcW w:w="1016" w:type="dxa"/>
                  <w:vMerge w:val="continue"/>
                  <w:vAlign w:val="center"/>
                </w:tcPr>
                <w:p>
                  <w:pPr>
                    <w:jc w:val="center"/>
                    <w:rPr>
                      <w:color w:val="auto"/>
                      <w:szCs w:val="21"/>
                    </w:rPr>
                  </w:pPr>
                </w:p>
              </w:tc>
              <w:tc>
                <w:tcPr>
                  <w:tcW w:w="1437" w:type="dxa"/>
                  <w:vMerge w:val="continue"/>
                  <w:vAlign w:val="center"/>
                </w:tcPr>
                <w:p>
                  <w:pPr>
                    <w:jc w:val="center"/>
                    <w:rPr>
                      <w:color w:val="auto"/>
                      <w:szCs w:val="21"/>
                    </w:rPr>
                  </w:pPr>
                </w:p>
              </w:tc>
              <w:tc>
                <w:tcPr>
                  <w:tcW w:w="2563" w:type="dxa"/>
                  <w:vAlign w:val="center"/>
                </w:tcPr>
                <w:p>
                  <w:pPr>
                    <w:jc w:val="center"/>
                    <w:rPr>
                      <w:color w:val="auto"/>
                      <w:szCs w:val="21"/>
                    </w:rPr>
                  </w:pPr>
                  <w:r>
                    <w:rPr>
                      <w:color w:val="auto"/>
                      <w:szCs w:val="21"/>
                    </w:rPr>
                    <w:t>20</w:t>
                  </w:r>
                  <w:r>
                    <w:rPr>
                      <w:rFonts w:hint="eastAsia"/>
                      <w:color w:val="auto"/>
                      <w:szCs w:val="21"/>
                      <w:lang w:val="en-US" w:eastAsia="zh-CN"/>
                    </w:rPr>
                    <w:t>20</w:t>
                  </w:r>
                  <w:r>
                    <w:rPr>
                      <w:color w:val="auto"/>
                      <w:szCs w:val="21"/>
                    </w:rPr>
                    <w:t>年</w:t>
                  </w:r>
                  <w:r>
                    <w:rPr>
                      <w:rFonts w:hint="eastAsia"/>
                      <w:color w:val="auto"/>
                      <w:szCs w:val="21"/>
                      <w:lang w:val="en-US" w:eastAsia="zh-CN"/>
                    </w:rPr>
                    <w:t>10</w:t>
                  </w:r>
                  <w:r>
                    <w:rPr>
                      <w:color w:val="auto"/>
                      <w:szCs w:val="21"/>
                    </w:rPr>
                    <w:t>月</w:t>
                  </w:r>
                  <w:r>
                    <w:rPr>
                      <w:rFonts w:hint="eastAsia"/>
                      <w:color w:val="auto"/>
                      <w:szCs w:val="21"/>
                      <w:lang w:val="en-US" w:eastAsia="zh-CN"/>
                    </w:rPr>
                    <w:t>16</w:t>
                  </w:r>
                  <w:r>
                    <w:rPr>
                      <w:color w:val="auto"/>
                      <w:szCs w:val="21"/>
                    </w:rPr>
                    <w:t>日测量前</w:t>
                  </w:r>
                </w:p>
              </w:tc>
              <w:tc>
                <w:tcPr>
                  <w:tcW w:w="787" w:type="dxa"/>
                  <w:vAlign w:val="center"/>
                </w:tcPr>
                <w:p>
                  <w:pPr>
                    <w:jc w:val="center"/>
                    <w:rPr>
                      <w:color w:val="auto"/>
                      <w:szCs w:val="21"/>
                    </w:rPr>
                  </w:pPr>
                  <w:r>
                    <w:rPr>
                      <w:rFonts w:hint="eastAsia"/>
                      <w:color w:val="auto"/>
                      <w:szCs w:val="21"/>
                    </w:rPr>
                    <w:t>93.8</w:t>
                  </w:r>
                </w:p>
              </w:tc>
              <w:tc>
                <w:tcPr>
                  <w:tcW w:w="787" w:type="dxa"/>
                  <w:vAlign w:val="center"/>
                </w:tcPr>
                <w:p>
                  <w:pPr>
                    <w:jc w:val="center"/>
                    <w:rPr>
                      <w:color w:val="auto"/>
                      <w:szCs w:val="21"/>
                    </w:rPr>
                  </w:pPr>
                  <w:r>
                    <w:rPr>
                      <w:rFonts w:hint="eastAsia"/>
                      <w:color w:val="auto"/>
                      <w:szCs w:val="21"/>
                    </w:rPr>
                    <w:t>-</w:t>
                  </w:r>
                  <w:r>
                    <w:rPr>
                      <w:color w:val="auto"/>
                      <w:szCs w:val="21"/>
                    </w:rPr>
                    <w:t>0.</w:t>
                  </w:r>
                  <w:r>
                    <w:rPr>
                      <w:rFonts w:hint="eastAsia"/>
                      <w:color w:val="auto"/>
                      <w:szCs w:val="21"/>
                    </w:rPr>
                    <w:t>2</w:t>
                  </w:r>
                </w:p>
              </w:tc>
              <w:tc>
                <w:tcPr>
                  <w:tcW w:w="787" w:type="dxa"/>
                  <w:vAlign w:val="center"/>
                </w:tcPr>
                <w:p>
                  <w:pPr>
                    <w:jc w:val="center"/>
                    <w:rPr>
                      <w:color w:val="auto"/>
                      <w:szCs w:val="21"/>
                    </w:rPr>
                  </w:pPr>
                  <w:r>
                    <w:rPr>
                      <w:color w:val="auto"/>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pPr>
                    <w:jc w:val="center"/>
                    <w:rPr>
                      <w:color w:val="auto"/>
                      <w:szCs w:val="21"/>
                    </w:rPr>
                  </w:pPr>
                </w:p>
              </w:tc>
              <w:tc>
                <w:tcPr>
                  <w:tcW w:w="1109" w:type="dxa"/>
                  <w:vMerge w:val="continue"/>
                  <w:vAlign w:val="center"/>
                </w:tcPr>
                <w:p>
                  <w:pPr>
                    <w:jc w:val="center"/>
                    <w:rPr>
                      <w:color w:val="auto"/>
                      <w:szCs w:val="21"/>
                    </w:rPr>
                  </w:pPr>
                </w:p>
              </w:tc>
              <w:tc>
                <w:tcPr>
                  <w:tcW w:w="1016" w:type="dxa"/>
                  <w:vMerge w:val="continue"/>
                  <w:vAlign w:val="center"/>
                </w:tcPr>
                <w:p>
                  <w:pPr>
                    <w:jc w:val="center"/>
                    <w:rPr>
                      <w:color w:val="auto"/>
                      <w:szCs w:val="21"/>
                    </w:rPr>
                  </w:pPr>
                </w:p>
              </w:tc>
              <w:tc>
                <w:tcPr>
                  <w:tcW w:w="1437" w:type="dxa"/>
                  <w:vMerge w:val="continue"/>
                  <w:vAlign w:val="center"/>
                </w:tcPr>
                <w:p>
                  <w:pPr>
                    <w:jc w:val="center"/>
                    <w:rPr>
                      <w:color w:val="auto"/>
                      <w:szCs w:val="21"/>
                    </w:rPr>
                  </w:pPr>
                </w:p>
              </w:tc>
              <w:tc>
                <w:tcPr>
                  <w:tcW w:w="2563" w:type="dxa"/>
                  <w:vAlign w:val="center"/>
                </w:tcPr>
                <w:p>
                  <w:pPr>
                    <w:jc w:val="center"/>
                    <w:rPr>
                      <w:color w:val="auto"/>
                      <w:szCs w:val="21"/>
                    </w:rPr>
                  </w:pPr>
                  <w:r>
                    <w:rPr>
                      <w:color w:val="auto"/>
                      <w:szCs w:val="21"/>
                    </w:rPr>
                    <w:t>201</w:t>
                  </w:r>
                  <w:r>
                    <w:rPr>
                      <w:rFonts w:hint="eastAsia"/>
                      <w:color w:val="auto"/>
                      <w:szCs w:val="21"/>
                    </w:rPr>
                    <w:t>9</w:t>
                  </w:r>
                  <w:r>
                    <w:rPr>
                      <w:color w:val="auto"/>
                      <w:szCs w:val="21"/>
                    </w:rPr>
                    <w:t>年</w:t>
                  </w:r>
                  <w:r>
                    <w:rPr>
                      <w:rFonts w:hint="eastAsia"/>
                      <w:color w:val="auto"/>
                      <w:szCs w:val="21"/>
                      <w:lang w:val="en-US" w:eastAsia="zh-CN"/>
                    </w:rPr>
                    <w:t>10</w:t>
                  </w:r>
                  <w:r>
                    <w:rPr>
                      <w:color w:val="auto"/>
                      <w:szCs w:val="21"/>
                    </w:rPr>
                    <w:t>月</w:t>
                  </w:r>
                  <w:r>
                    <w:rPr>
                      <w:rFonts w:hint="eastAsia"/>
                      <w:color w:val="auto"/>
                      <w:szCs w:val="21"/>
                      <w:lang w:val="en-US" w:eastAsia="zh-CN"/>
                    </w:rPr>
                    <w:t>16</w:t>
                  </w:r>
                  <w:r>
                    <w:rPr>
                      <w:color w:val="auto"/>
                      <w:szCs w:val="21"/>
                    </w:rPr>
                    <w:t>日测量</w:t>
                  </w:r>
                  <w:r>
                    <w:rPr>
                      <w:rFonts w:hint="eastAsia"/>
                      <w:color w:val="auto"/>
                      <w:szCs w:val="21"/>
                    </w:rPr>
                    <w:t>后</w:t>
                  </w:r>
                </w:p>
              </w:tc>
              <w:tc>
                <w:tcPr>
                  <w:tcW w:w="787" w:type="dxa"/>
                  <w:vAlign w:val="center"/>
                </w:tcPr>
                <w:p>
                  <w:pPr>
                    <w:jc w:val="center"/>
                    <w:rPr>
                      <w:color w:val="auto"/>
                      <w:szCs w:val="21"/>
                    </w:rPr>
                  </w:pPr>
                  <w:r>
                    <w:rPr>
                      <w:rFonts w:hint="eastAsia"/>
                      <w:color w:val="auto"/>
                      <w:szCs w:val="21"/>
                    </w:rPr>
                    <w:t>93.8</w:t>
                  </w:r>
                </w:p>
              </w:tc>
              <w:tc>
                <w:tcPr>
                  <w:tcW w:w="787" w:type="dxa"/>
                  <w:vAlign w:val="center"/>
                </w:tcPr>
                <w:p>
                  <w:pPr>
                    <w:jc w:val="center"/>
                    <w:rPr>
                      <w:color w:val="auto"/>
                      <w:szCs w:val="21"/>
                    </w:rPr>
                  </w:pPr>
                  <w:r>
                    <w:rPr>
                      <w:rFonts w:hint="eastAsia"/>
                      <w:color w:val="auto"/>
                      <w:szCs w:val="21"/>
                    </w:rPr>
                    <w:t>-</w:t>
                  </w:r>
                  <w:r>
                    <w:rPr>
                      <w:color w:val="auto"/>
                      <w:szCs w:val="21"/>
                    </w:rPr>
                    <w:t>0.</w:t>
                  </w:r>
                  <w:r>
                    <w:rPr>
                      <w:rFonts w:hint="eastAsia"/>
                      <w:color w:val="auto"/>
                      <w:szCs w:val="21"/>
                    </w:rPr>
                    <w:t>2</w:t>
                  </w:r>
                </w:p>
              </w:tc>
              <w:tc>
                <w:tcPr>
                  <w:tcW w:w="787" w:type="dxa"/>
                  <w:vAlign w:val="center"/>
                </w:tcPr>
                <w:p>
                  <w:pPr>
                    <w:jc w:val="center"/>
                    <w:rPr>
                      <w:color w:val="auto"/>
                      <w:szCs w:val="21"/>
                    </w:rPr>
                  </w:pPr>
                  <w:r>
                    <w:rPr>
                      <w:color w:val="auto"/>
                      <w:szCs w:val="21"/>
                    </w:rPr>
                    <w:t>合格</w:t>
                  </w:r>
                </w:p>
              </w:tc>
            </w:tr>
          </w:tbl>
          <w:p>
            <w:pPr>
              <w:spacing w:line="360" w:lineRule="auto"/>
              <w:rPr>
                <w:b/>
                <w:bCs/>
                <w:color w:val="FF0000"/>
              </w:rPr>
            </w:pPr>
          </w:p>
        </w:tc>
      </w:tr>
    </w:tbl>
    <w:p>
      <w:pPr>
        <w:rPr>
          <w:b/>
          <w:bCs/>
          <w:color w:val="auto"/>
          <w:sz w:val="32"/>
          <w:szCs w:val="32"/>
        </w:rPr>
      </w:pPr>
    </w:p>
    <w:p>
      <w:pPr>
        <w:rPr>
          <w:b/>
          <w:bCs/>
          <w:color w:val="FF0000"/>
          <w:sz w:val="32"/>
          <w:szCs w:val="32"/>
        </w:rPr>
      </w:pPr>
      <w:r>
        <w:rPr>
          <w:b/>
          <w:bCs/>
          <w:color w:val="auto"/>
          <w:sz w:val="32"/>
          <w:szCs w:val="32"/>
        </w:rPr>
        <w:t>表</w:t>
      </w:r>
      <w:r>
        <w:rPr>
          <w:rFonts w:hint="eastAsia"/>
          <w:b/>
          <w:bCs/>
          <w:color w:val="auto"/>
          <w:sz w:val="32"/>
          <w:szCs w:val="32"/>
        </w:rPr>
        <w:t>六</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9638" w:type="dxa"/>
            <w:vAlign w:val="top"/>
          </w:tcPr>
          <w:p>
            <w:pPr>
              <w:spacing w:line="360" w:lineRule="auto"/>
              <w:jc w:val="left"/>
              <w:rPr>
                <w:b/>
                <w:color w:val="FF0000"/>
                <w:sz w:val="28"/>
                <w:szCs w:val="28"/>
              </w:rPr>
            </w:pPr>
            <w:r>
              <w:rPr>
                <w:rFonts w:hint="eastAsia"/>
                <w:b/>
                <w:color w:val="auto"/>
                <w:sz w:val="28"/>
                <w:szCs w:val="28"/>
              </w:rPr>
              <w:t>6.1验收监测内容</w:t>
            </w:r>
          </w:p>
          <w:p>
            <w:pPr>
              <w:spacing w:line="360" w:lineRule="auto"/>
              <w:ind w:firstLine="480" w:firstLineChars="200"/>
              <w:rPr>
                <w:bCs/>
                <w:color w:val="auto"/>
                <w:sz w:val="24"/>
              </w:rPr>
            </w:pPr>
            <w:r>
              <w:rPr>
                <w:bCs/>
                <w:color w:val="auto"/>
                <w:sz w:val="24"/>
              </w:rPr>
              <w:t>依据环评文本及批复，结合现场勘查结果，确定验收监测内容。</w:t>
            </w:r>
          </w:p>
          <w:p>
            <w:pPr>
              <w:spacing w:line="360" w:lineRule="auto"/>
              <w:ind w:firstLine="482" w:firstLineChars="200"/>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监测点位</w:t>
            </w:r>
            <w:r>
              <w:rPr>
                <w:rFonts w:hint="default" w:ascii="Times New Roman" w:hAnsi="Times New Roman" w:cs="Times New Roman"/>
                <w:b w:val="0"/>
                <w:bCs w:val="0"/>
                <w:color w:val="auto"/>
                <w:sz w:val="24"/>
                <w:szCs w:val="24"/>
                <w:lang w:eastAsia="zh-CN"/>
              </w:rPr>
              <w:t>：各排气筒出口各设一个监测点位；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监测项目</w:t>
            </w:r>
            <w:r>
              <w:rPr>
                <w:rFonts w:hint="eastAsia" w:cs="Times New Roman"/>
                <w:b w:val="0"/>
                <w:bCs w:val="0"/>
                <w:color w:val="auto"/>
                <w:sz w:val="24"/>
                <w:szCs w:val="24"/>
                <w:lang w:eastAsia="zh-CN"/>
              </w:rPr>
              <w:t>：非甲烷总烃</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监测频次</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监测</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6-1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有组织</w:t>
            </w:r>
            <w:r>
              <w:rPr>
                <w:rFonts w:hint="default" w:ascii="Times New Roman" w:hAnsi="Times New Roman" w:cs="Times New Roman"/>
                <w:b/>
                <w:bCs/>
                <w:color w:val="auto"/>
                <w:sz w:val="21"/>
                <w:szCs w:val="21"/>
              </w:rPr>
              <w:t>废气监测点位、项目、频次</w:t>
            </w:r>
          </w:p>
          <w:tbl>
            <w:tblPr>
              <w:tblStyle w:val="15"/>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3102"/>
              <w:gridCol w:w="1676"/>
              <w:gridCol w:w="1645"/>
              <w:gridCol w:w="14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6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310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监测点位</w:t>
                  </w:r>
                </w:p>
              </w:tc>
              <w:tc>
                <w:tcPr>
                  <w:tcW w:w="167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6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14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color w:val="auto"/>
                      <w:szCs w:val="21"/>
                      <w:lang w:eastAsia="zh-CN"/>
                    </w:rPr>
                    <w:t>压滤、结晶</w:t>
                  </w:r>
                  <w:r>
                    <w:rPr>
                      <w:rFonts w:hint="eastAsia" w:ascii="Times New Roman" w:hAnsi="Times New Roman"/>
                      <w:color w:val="auto"/>
                      <w:szCs w:val="21"/>
                      <w:lang w:eastAsia="zh-CN"/>
                    </w:rPr>
                    <w:t>工序</w:t>
                  </w:r>
                </w:p>
              </w:tc>
              <w:tc>
                <w:tcPr>
                  <w:tcW w:w="3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szCs w:val="21"/>
                      <w:lang w:val="en-US" w:eastAsia="zh-CN"/>
                    </w:rPr>
                    <w:t>1</w:t>
                  </w:r>
                  <w:r>
                    <w:rPr>
                      <w:rFonts w:hint="eastAsia" w:ascii="Times New Roman" w:hAnsi="Times New Roman"/>
                      <w:szCs w:val="21"/>
                    </w:rPr>
                    <w:t>#排气筒出口</w:t>
                  </w:r>
                </w:p>
              </w:tc>
              <w:tc>
                <w:tcPr>
                  <w:tcW w:w="1676" w:type="dxa"/>
                  <w:tcBorders>
                    <w:tl2br w:val="nil"/>
                    <w:tr2bl w:val="nil"/>
                  </w:tcBorders>
                  <w:noWrap w:val="0"/>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16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次/天，2天</w:t>
                  </w:r>
                </w:p>
              </w:tc>
              <w:tc>
                <w:tcPr>
                  <w:tcW w:w="14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Cs w:val="21"/>
                    </w:rPr>
                    <w:t>同步气象参数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6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21"/>
                      <w:szCs w:val="21"/>
                      <w:lang w:val="en-US" w:eastAsia="zh-CN"/>
                    </w:rPr>
                  </w:pPr>
                  <w:r>
                    <w:rPr>
                      <w:rFonts w:hint="eastAsia"/>
                      <w:color w:val="auto"/>
                      <w:szCs w:val="21"/>
                      <w:lang w:eastAsia="zh-CN"/>
                    </w:rPr>
                    <w:t>烘脑、晾干、包装</w:t>
                  </w:r>
                  <w:r>
                    <w:rPr>
                      <w:rFonts w:hint="eastAsia" w:ascii="Times New Roman" w:hAnsi="Times New Roman"/>
                      <w:color w:val="auto"/>
                      <w:szCs w:val="21"/>
                      <w:lang w:eastAsia="zh-CN"/>
                    </w:rPr>
                    <w:t>工序</w:t>
                  </w:r>
                </w:p>
              </w:tc>
              <w:tc>
                <w:tcPr>
                  <w:tcW w:w="310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ascii="Times New Roman" w:hAnsi="Times New Roman"/>
                      <w:szCs w:val="21"/>
                    </w:rPr>
                    <w:t xml:space="preserve"> </w:t>
                  </w:r>
                  <w:r>
                    <w:rPr>
                      <w:rFonts w:hint="eastAsia" w:ascii="Times New Roman" w:hAnsi="Times New Roman"/>
                      <w:szCs w:val="21"/>
                      <w:lang w:val="en-US" w:eastAsia="zh-CN"/>
                    </w:rPr>
                    <w:t>2</w:t>
                  </w:r>
                  <w:r>
                    <w:rPr>
                      <w:rFonts w:hint="eastAsia" w:ascii="Times New Roman" w:hAnsi="Times New Roman"/>
                      <w:szCs w:val="21"/>
                    </w:rPr>
                    <w:t>#排气筒出口</w:t>
                  </w:r>
                </w:p>
              </w:tc>
              <w:tc>
                <w:tcPr>
                  <w:tcW w:w="167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非甲烷总烃</w:t>
                  </w:r>
                </w:p>
              </w:tc>
              <w:tc>
                <w:tcPr>
                  <w:tcW w:w="164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次/天，2天</w:t>
                  </w:r>
                </w:p>
              </w:tc>
              <w:tc>
                <w:tcPr>
                  <w:tcW w:w="14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同步气象参数</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default" w:ascii="Times New Roman" w:hAnsi="Times New Roman" w:cs="Times New Roman"/>
                <w:b/>
                <w:bCs/>
                <w:color w:val="000000"/>
                <w:sz w:val="24"/>
                <w:szCs w:val="24"/>
                <w:lang w:val="en-US" w:eastAsia="zh-CN"/>
              </w:rPr>
            </w:pPr>
            <w:bookmarkStart w:id="9" w:name="_Toc8206"/>
            <w:r>
              <w:rPr>
                <w:rFonts w:hint="default" w:ascii="Times New Roman" w:hAnsi="Times New Roman" w:cs="Times New Roman"/>
                <w:b/>
                <w:bCs/>
                <w:color w:val="000000"/>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sz w:val="24"/>
                <w:szCs w:val="24"/>
                <w:lang w:eastAsia="zh-CN"/>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1</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监测点位</w:t>
            </w:r>
            <w:r>
              <w:rPr>
                <w:rFonts w:hint="default" w:ascii="Times New Roman" w:hAnsi="Times New Roman"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rPr>
              <w:t>厂界四周</w:t>
            </w:r>
            <w:r>
              <w:rPr>
                <w:rFonts w:hint="default" w:ascii="Times New Roman" w:hAnsi="Times New Roman" w:eastAsia="宋体" w:cs="Times New Roman"/>
                <w:b w:val="0"/>
                <w:bCs w:val="0"/>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监测项目</w:t>
            </w:r>
            <w:r>
              <w:rPr>
                <w:rFonts w:hint="default" w:ascii="Times New Roman" w:hAnsi="Times New Roman" w:eastAsia="宋体" w:cs="Times New Roman"/>
                <w:b w:val="0"/>
                <w:bCs w:val="0"/>
                <w:color w:val="000000"/>
                <w:sz w:val="24"/>
                <w:szCs w:val="24"/>
                <w:lang w:eastAsia="zh-CN"/>
              </w:rPr>
              <w:t>：</w:t>
            </w:r>
            <w:r>
              <w:rPr>
                <w:rFonts w:hint="eastAsia" w:ascii="Times New Roman" w:hAnsi="Times New Roman" w:eastAsia="宋体" w:cs="Times New Roman"/>
                <w:b w:val="0"/>
                <w:bCs w:val="0"/>
                <w:color w:val="000000"/>
                <w:sz w:val="24"/>
                <w:szCs w:val="24"/>
                <w:lang w:eastAsia="zh-CN"/>
              </w:rPr>
              <w:t>非甲烷总烃</w:t>
            </w:r>
            <w:r>
              <w:rPr>
                <w:rFonts w:hint="default" w:ascii="Times New Roman" w:hAnsi="Times New Roman" w:eastAsia="宋体" w:cs="Times New Roman"/>
                <w:b w:val="0"/>
                <w:bCs w:val="0"/>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000000"/>
              </w:rPr>
            </w:pP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监测频次</w:t>
            </w:r>
            <w:r>
              <w:rPr>
                <w:rFonts w:hint="default" w:ascii="Times New Roman" w:hAnsi="Times New Roman" w:cs="Times New Roman"/>
                <w:b w:val="0"/>
                <w:bCs w:val="0"/>
                <w:color w:val="000000"/>
                <w:sz w:val="24"/>
                <w:szCs w:val="24"/>
                <w:lang w:eastAsia="zh-CN"/>
              </w:rPr>
              <w:t>：</w:t>
            </w:r>
            <w:r>
              <w:rPr>
                <w:rFonts w:hint="default" w:ascii="Times New Roman" w:hAnsi="Times New Roman" w:cs="Times New Roman"/>
                <w:b w:val="0"/>
                <w:bCs w:val="0"/>
                <w:color w:val="000000"/>
                <w:sz w:val="24"/>
                <w:szCs w:val="24"/>
              </w:rPr>
              <w:t>监测</w:t>
            </w:r>
            <w:r>
              <w:rPr>
                <w:rFonts w:hint="eastAsia" w:cs="Times New Roman"/>
                <w:b w:val="0"/>
                <w:bCs w:val="0"/>
                <w:color w:val="000000"/>
                <w:sz w:val="24"/>
                <w:szCs w:val="24"/>
                <w:lang w:val="en-US" w:eastAsia="zh-CN"/>
              </w:rPr>
              <w:t>3</w:t>
            </w:r>
            <w:r>
              <w:rPr>
                <w:rFonts w:hint="default" w:ascii="Times New Roman" w:hAnsi="Times New Roman" w:cs="Times New Roman"/>
                <w:b w:val="0"/>
                <w:bCs w:val="0"/>
                <w:color w:val="000000"/>
                <w:sz w:val="24"/>
                <w:szCs w:val="24"/>
              </w:rPr>
              <w:t>次/天，监测2天。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cs="Times New Roman"/>
                <w:b/>
                <w:bCs/>
                <w:color w:val="000000"/>
                <w:sz w:val="24"/>
                <w:szCs w:val="24"/>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 xml:space="preserve">6-2 </w:t>
            </w: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无组织</w:t>
            </w:r>
            <w:r>
              <w:rPr>
                <w:rFonts w:hint="default" w:ascii="Times New Roman" w:hAnsi="Times New Roman" w:cs="Times New Roman"/>
                <w:b/>
                <w:bCs/>
                <w:color w:val="000000"/>
                <w:sz w:val="21"/>
                <w:szCs w:val="21"/>
              </w:rPr>
              <w:t>废气监测点位、项目、频次</w:t>
            </w:r>
          </w:p>
          <w:tbl>
            <w:tblPr>
              <w:tblStyle w:val="15"/>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1911"/>
              <w:gridCol w:w="1616"/>
              <w:gridCol w:w="1961"/>
              <w:gridCol w:w="1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监测点位</w:t>
                  </w:r>
                </w:p>
              </w:tc>
              <w:tc>
                <w:tcPr>
                  <w:tcW w:w="1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监测项目</w:t>
                  </w:r>
                </w:p>
              </w:tc>
              <w:tc>
                <w:tcPr>
                  <w:tcW w:w="2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c>
                <w:tcPr>
                  <w:tcW w:w="1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000000"/>
                      <w:kern w:val="0"/>
                      <w:sz w:val="21"/>
                      <w:szCs w:val="21"/>
                      <w:lang w:val="en-US" w:eastAsia="zh-CN"/>
                    </w:rPr>
                  </w:pPr>
                  <w:r>
                    <w:rPr>
                      <w:rFonts w:hint="default" w:ascii="Times New Roman" w:hAnsi="Times New Roman" w:cs="Times New Roman"/>
                      <w:snapToGrid w:val="0"/>
                      <w:color w:val="000000"/>
                      <w:kern w:val="0"/>
                      <w:sz w:val="21"/>
                      <w:szCs w:val="21"/>
                      <w:lang w:val="en-US" w:eastAsia="zh-CN"/>
                    </w:rPr>
                    <w:t>生产过程</w:t>
                  </w:r>
                </w:p>
              </w:tc>
              <w:tc>
                <w:tcPr>
                  <w:tcW w:w="19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szCs w:val="21"/>
                    </w:rPr>
                    <w:t>厂界四周</w:t>
                  </w:r>
                </w:p>
              </w:tc>
              <w:tc>
                <w:tcPr>
                  <w:tcW w:w="1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1"/>
                      <w:szCs w:val="21"/>
                      <w:lang w:eastAsia="zh-CN"/>
                    </w:rPr>
                  </w:pPr>
                  <w:r>
                    <w:rPr>
                      <w:rFonts w:hint="eastAsia"/>
                      <w:color w:val="auto"/>
                      <w:szCs w:val="21"/>
                      <w:lang w:eastAsia="zh-CN"/>
                    </w:rPr>
                    <w:t>非甲烷总烃</w:t>
                  </w:r>
                </w:p>
              </w:tc>
              <w:tc>
                <w:tcPr>
                  <w:tcW w:w="20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次/天，2天</w:t>
                  </w:r>
                </w:p>
              </w:tc>
              <w:tc>
                <w:tcPr>
                  <w:tcW w:w="17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同步气象参数</w:t>
                  </w:r>
                </w:p>
              </w:tc>
            </w:tr>
          </w:tbl>
          <w:p>
            <w:pPr>
              <w:spacing w:line="360" w:lineRule="auto"/>
              <w:ind w:firstLine="482" w:firstLineChars="200"/>
              <w:rPr>
                <w:rFonts w:hint="default" w:ascii="Times New Roman" w:hAnsi="Times New Roman" w:eastAsia="宋体" w:cs="Times New Roman"/>
                <w:b/>
                <w:bCs w:val="0"/>
                <w:color w:val="000000"/>
                <w:sz w:val="24"/>
                <w:lang w:val="en-US" w:eastAsia="zh-CN"/>
              </w:rPr>
            </w:pPr>
            <w:r>
              <w:rPr>
                <w:rFonts w:hint="eastAsia" w:ascii="Times New Roman" w:hAnsi="Times New Roman" w:cs="Times New Roman"/>
                <w:b/>
                <w:bCs w:val="0"/>
                <w:color w:val="000000"/>
                <w:sz w:val="24"/>
                <w:lang w:val="en-US" w:eastAsia="zh-CN"/>
              </w:rPr>
              <w:t>3</w:t>
            </w:r>
            <w:r>
              <w:rPr>
                <w:rFonts w:hint="default" w:ascii="Times New Roman" w:hAnsi="Times New Roman" w:cs="Times New Roman"/>
                <w:b/>
                <w:bCs w:val="0"/>
                <w:color w:val="000000"/>
                <w:sz w:val="24"/>
                <w:lang w:val="en-US" w:eastAsia="zh-CN"/>
              </w:rPr>
              <w:t>、厂界噪声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监测点位：东、</w:t>
            </w:r>
            <w:r>
              <w:rPr>
                <w:rFonts w:hint="default" w:ascii="Times New Roman" w:hAnsi="Times New Roman" w:eastAsia="宋体" w:cs="Times New Roman"/>
                <w:color w:val="000000"/>
                <w:sz w:val="24"/>
                <w:szCs w:val="24"/>
                <w:lang w:eastAsia="zh-CN"/>
              </w:rPr>
              <w:t>南、</w:t>
            </w:r>
            <w:r>
              <w:rPr>
                <w:rFonts w:hint="default" w:ascii="Times New Roman" w:hAnsi="Times New Roman" w:eastAsia="宋体" w:cs="Times New Roman"/>
                <w:color w:val="000000"/>
                <w:sz w:val="24"/>
                <w:szCs w:val="24"/>
              </w:rPr>
              <w:t>西</w:t>
            </w:r>
            <w:r>
              <w:rPr>
                <w:rFonts w:hint="default" w:ascii="Times New Roman" w:hAnsi="Times New Roman" w:eastAsia="宋体" w:cs="Times New Roman"/>
                <w:color w:val="000000"/>
                <w:sz w:val="24"/>
                <w:szCs w:val="24"/>
                <w:lang w:eastAsia="zh-CN"/>
              </w:rPr>
              <w:t>、北</w:t>
            </w:r>
            <w:r>
              <w:rPr>
                <w:rFonts w:hint="default" w:ascii="Times New Roman" w:hAnsi="Times New Roman" w:eastAsia="宋体" w:cs="Times New Roman"/>
                <w:color w:val="000000"/>
                <w:sz w:val="24"/>
                <w:szCs w:val="24"/>
              </w:rPr>
              <w:t>厂界</w:t>
            </w:r>
            <w:r>
              <w:rPr>
                <w:rFonts w:hint="default" w:ascii="Times New Roman" w:hAnsi="Times New Roman" w:eastAsia="宋体" w:cs="Times New Roman"/>
                <w:color w:val="000000"/>
                <w:sz w:val="24"/>
                <w:szCs w:val="24"/>
                <w:lang w:eastAsia="zh-CN"/>
              </w:rPr>
              <w:t>外</w:t>
            </w:r>
            <w:r>
              <w:rPr>
                <w:rFonts w:hint="default" w:ascii="Times New Roman" w:hAnsi="Times New Roman" w:eastAsia="宋体" w:cs="Times New Roman"/>
                <w:color w:val="000000"/>
                <w:sz w:val="24"/>
                <w:szCs w:val="24"/>
                <w:lang w:val="en-US" w:eastAsia="zh-CN"/>
              </w:rPr>
              <w:t>1m处</w:t>
            </w:r>
            <w:r>
              <w:rPr>
                <w:rFonts w:hint="default" w:ascii="Times New Roman" w:hAnsi="Times New Roman" w:eastAsia="宋体" w:cs="Times New Roman"/>
                <w:color w:val="000000"/>
                <w:sz w:val="24"/>
                <w:szCs w:val="24"/>
              </w:rPr>
              <w:t>各布设</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个噪声监测点</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共</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个监测点；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监测项目：昼、夜等效A声级（Leq)</w:t>
            </w:r>
          </w:p>
          <w:p>
            <w:pPr>
              <w:tabs>
                <w:tab w:val="left" w:pos="1798"/>
              </w:tabs>
              <w:spacing w:line="360" w:lineRule="auto"/>
              <w:ind w:firstLine="480" w:firstLineChars="200"/>
              <w:rPr>
                <w:rFonts w:hint="default" w:ascii="Times New Roman" w:hAnsi="Times New Roman" w:eastAsia="宋体" w:cs="Times New Roman"/>
                <w:color w:val="000000"/>
                <w:sz w:val="24"/>
                <w:szCs w:val="24"/>
                <w:lang w:eastAsia="zh-CN"/>
              </w:rPr>
            </w:pPr>
            <w:bookmarkStart w:id="10" w:name="_Toc981"/>
            <w:bookmarkStart w:id="11" w:name="_Toc25101"/>
            <w:bookmarkStart w:id="12" w:name="_Toc10502"/>
            <w:bookmarkStart w:id="13" w:name="_Toc5613"/>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监测频次：</w:t>
            </w:r>
            <w:bookmarkEnd w:id="10"/>
            <w:bookmarkEnd w:id="11"/>
            <w:bookmarkEnd w:id="12"/>
            <w:bookmarkEnd w:id="13"/>
            <w:r>
              <w:rPr>
                <w:rFonts w:hint="default" w:ascii="Times New Roman" w:hAnsi="Times New Roman" w:eastAsia="宋体" w:cs="Times New Roman"/>
                <w:color w:val="000000"/>
                <w:sz w:val="24"/>
                <w:szCs w:val="24"/>
              </w:rPr>
              <w:t>昼、夜间各监测2次/天，共4次/天，连续监测2天</w:t>
            </w:r>
            <w:r>
              <w:rPr>
                <w:rFonts w:hint="default" w:ascii="Times New Roman" w:hAnsi="Times New Roman" w:eastAsia="宋体" w:cs="Times New Roman"/>
                <w:color w:val="000000"/>
                <w:sz w:val="24"/>
                <w:szCs w:val="24"/>
                <w:lang w:eastAsia="zh-CN"/>
              </w:rPr>
              <w:t>。</w:t>
            </w:r>
          </w:p>
          <w:p>
            <w:pPr>
              <w:spacing w:line="360" w:lineRule="auto"/>
              <w:jc w:val="center"/>
              <w:rPr>
                <w:rFonts w:hint="default"/>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6</w:t>
            </w:r>
            <w:r>
              <w:rPr>
                <w:rFonts w:hint="default" w:ascii="Times New Roman" w:hAnsi="Times New Roman" w:cs="Times New Roman"/>
                <w:b/>
                <w:bCs/>
                <w:color w:val="000000"/>
                <w:sz w:val="21"/>
                <w:szCs w:val="21"/>
              </w:rPr>
              <w:t>-</w:t>
            </w:r>
            <w:r>
              <w:rPr>
                <w:rFonts w:hint="default"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 xml:space="preserve">  噪声监测监测点位、项目、频次</w:t>
            </w:r>
          </w:p>
          <w:tbl>
            <w:tblPr>
              <w:tblStyle w:val="15"/>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12"/>
              <w:gridCol w:w="2643"/>
              <w:gridCol w:w="1557"/>
              <w:gridCol w:w="2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753"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271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点位</w:t>
                  </w:r>
                </w:p>
              </w:tc>
              <w:tc>
                <w:tcPr>
                  <w:tcW w:w="1594"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单位</w:t>
                  </w:r>
                </w:p>
              </w:tc>
              <w:tc>
                <w:tcPr>
                  <w:tcW w:w="2606"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753"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厂界噪声</w:t>
                  </w: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东厂界</w:t>
                  </w:r>
                </w:p>
              </w:tc>
              <w:tc>
                <w:tcPr>
                  <w:tcW w:w="1594"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Leq（A）</w:t>
                  </w:r>
                </w:p>
              </w:tc>
              <w:tc>
                <w:tcPr>
                  <w:tcW w:w="2606" w:type="dxa"/>
                  <w:vMerge w:val="restart"/>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昼、夜间各监测</w:t>
                  </w: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次/天，连续监测2天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西厂界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8"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75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710"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北厂界</w:t>
                  </w:r>
                </w:p>
              </w:tc>
              <w:tc>
                <w:tcPr>
                  <w:tcW w:w="159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606"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bl>
          <w:p>
            <w:pPr>
              <w:pStyle w:val="6"/>
              <w:spacing w:before="0" w:after="0" w:line="360" w:lineRule="auto"/>
              <w:rPr>
                <w:color w:val="auto"/>
              </w:rPr>
            </w:pPr>
            <w:r>
              <w:rPr>
                <w:color w:val="auto"/>
                <w:sz w:val="28"/>
                <w:szCs w:val="28"/>
              </w:rPr>
              <w:t>6.</w:t>
            </w:r>
            <w:r>
              <w:rPr>
                <w:rFonts w:hint="eastAsia"/>
                <w:color w:val="auto"/>
                <w:sz w:val="28"/>
                <w:szCs w:val="28"/>
              </w:rPr>
              <w:t>2</w:t>
            </w:r>
            <w:r>
              <w:rPr>
                <w:color w:val="auto"/>
                <w:sz w:val="28"/>
                <w:szCs w:val="28"/>
              </w:rPr>
              <w:t>验收监测布点图</w:t>
            </w:r>
            <w:bookmarkEnd w:id="9"/>
          </w:p>
          <w:p>
            <w:pPr>
              <w:spacing w:line="360" w:lineRule="auto"/>
              <w:ind w:firstLine="480"/>
              <w:rPr>
                <w:bCs/>
                <w:color w:val="FF0000"/>
                <w:sz w:val="24"/>
              </w:rPr>
            </w:pPr>
            <w:r>
              <w:rPr>
                <w:rFonts w:hint="default" w:ascii="Times New Roman" w:hAnsi="Times New Roman" w:cs="Times New Roman"/>
                <w:bCs/>
                <w:color w:val="000000"/>
                <w:sz w:val="24"/>
                <w:szCs w:val="24"/>
                <w:highlight w:val="none"/>
                <w:lang w:val="en-US" w:eastAsia="zh-CN"/>
              </w:rPr>
              <w:t>本次验收监测有组织废气、无组织废气、噪声的监测点位见下图。</w:t>
            </w:r>
          </w:p>
          <w:p>
            <w:pPr>
              <w:spacing w:line="360" w:lineRule="auto"/>
              <w:ind w:firstLine="420" w:firstLineChars="200"/>
              <w:jc w:val="center"/>
              <w:rPr>
                <w:bCs/>
                <w:color w:val="FF0000"/>
                <w:sz w:val="24"/>
              </w:rPr>
            </w:pPr>
            <w:r>
              <w:rPr>
                <w:rFonts w:hint="default" w:ascii="Times New Roman" w:hAnsi="Times New Roman" w:cs="Times New Roman"/>
                <w:sz w:val="21"/>
                <w:highlight w:val="none"/>
              </w:rPr>
              <mc:AlternateContent>
                <mc:Choice Requires="wpg">
                  <w:drawing>
                    <wp:anchor distT="0" distB="0" distL="114300" distR="114300" simplePos="0" relativeHeight="2197270528" behindDoc="0" locked="0" layoutInCell="1" allowOverlap="1">
                      <wp:simplePos x="0" y="0"/>
                      <wp:positionH relativeFrom="column">
                        <wp:posOffset>232410</wp:posOffset>
                      </wp:positionH>
                      <wp:positionV relativeFrom="paragraph">
                        <wp:posOffset>185420</wp:posOffset>
                      </wp:positionV>
                      <wp:extent cx="5299710" cy="512445"/>
                      <wp:effectExtent l="4445" t="4445" r="0" b="16510"/>
                      <wp:wrapNone/>
                      <wp:docPr id="8" name="组合 8"/>
                      <wp:cNvGraphicFramePr/>
                      <a:graphic xmlns:a="http://schemas.openxmlformats.org/drawingml/2006/main">
                        <a:graphicData uri="http://schemas.microsoft.com/office/word/2010/wordprocessingGroup">
                          <wpg:wgp>
                            <wpg:cNvGrpSpPr/>
                            <wpg:grpSpPr>
                              <a:xfrm>
                                <a:off x="0" y="0"/>
                                <a:ext cx="5299710" cy="512326"/>
                                <a:chOff x="3955" y="796855"/>
                                <a:chExt cx="7564" cy="841"/>
                              </a:xfrm>
                            </wpg:grpSpPr>
                            <wps:wsp>
                              <wps:cNvPr id="1" name="矩形 1"/>
                              <wps:cNvSpPr/>
                              <wps:spPr>
                                <a:xfrm>
                                  <a:off x="9593" y="797059"/>
                                  <a:ext cx="1926" cy="547"/>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排气筒高空排放1#</w:t>
                                    </w:r>
                                  </w:p>
                                </w:txbxContent>
                              </wps:txbx>
                              <wps:bodyPr upright="1"/>
                            </wps:wsp>
                            <wps:wsp>
                              <wps:cNvPr id="2"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3"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4" name="矩形 4"/>
                              <wps:cNvSpPr/>
                              <wps:spPr>
                                <a:xfrm>
                                  <a:off x="6823" y="796855"/>
                                  <a:ext cx="1926"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低温等离子电场净化</w:t>
                                    </w:r>
                                    <w:r>
                                      <w:rPr>
                                        <w:rFonts w:hint="eastAsia" w:eastAsia="宋体"/>
                                        <w:sz w:val="21"/>
                                        <w:szCs w:val="21"/>
                                        <w:lang w:val="en-US" w:eastAsia="zh-CN"/>
                                      </w:rPr>
                                      <w:t>收集处理装置</w:t>
                                    </w:r>
                                  </w:p>
                                </w:txbxContent>
                              </wps:txbx>
                              <wps:bodyPr upright="1"/>
                            </wps:wsp>
                            <wps:wsp>
                              <wps:cNvPr id="5"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6" name="矩形 6"/>
                              <wps:cNvSpPr/>
                              <wps:spPr>
                                <a:xfrm>
                                  <a:off x="3955" y="797095"/>
                                  <a:ext cx="2440" cy="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压滤、结晶工序有机废气收集</w:t>
                                    </w:r>
                                  </w:p>
                                </w:txbxContent>
                              </wps:txbx>
                              <wps:bodyPr upright="1"/>
                            </wps:wsp>
                          </wpg:wgp>
                        </a:graphicData>
                      </a:graphic>
                    </wp:anchor>
                  </w:drawing>
                </mc:Choice>
                <mc:Fallback>
                  <w:pict>
                    <v:group id="_x0000_s1026" o:spid="_x0000_s1026" o:spt="203" style="position:absolute;left:0pt;margin-left:18.3pt;margin-top:14.6pt;height:40.35pt;width:417.3pt;z-index:-2097696768;mso-width-relative:page;mso-height-relative:page;" coordorigin="3955,796855" coordsize="7564,841" o:gfxdata="UEsDBAoAAAAAAIdO4kAAAAAAAAAAAAAAAAAEAAAAZHJzL1BLAwQUAAAACACHTuJA1ezpA9kAAAAJ&#10;AQAADwAAAGRycy9kb3ducmV2LnhtbE2PwWrDMAyG74O9g1Fht9V2yrImjVNG2XYqg7aDsZsbq0lo&#10;bIfYTdq3n3babhL/x69PxfpqOzbiEFrvFMi5AIau8qZ1tYLPw9vjEliI2hndeYcKbhhgXd7fFTo3&#10;fnI7HPexZlTiQq4VNDH2OeehatDqMPc9OspOfrA60jrU3Ax6onLb8USIlFvdOrrQ6B43DVbn/cUq&#10;eJ/09LKQr+P2fNrcvg9PH19biUo9zKRYAYt4jX8w/OqTOpTkdPQXZwLrFCzSlEgFSZYAo3z5LGk4&#10;EiiyDHhZ8P8flD9QSwMEFAAAAAgAh07iQIC8IkIMBQAApRQAAA4AAABkcnMvZTJvRG9jLnhtbO1Y&#10;zW7cNhC+F+g7EDoWSFbS/kkLr4Mmjn0J2iBxe6claiVAEgWSttb3HHpKe26BFijaAgV67KUw2r5M&#10;neQxOkOK0kpZ2xsXLVwgPqy55HA4883HmVnuPVgXOTljQma8XDrefdchrIx4nJWrpfPZ8eG9wCFS&#10;0TKmOS/Z0jln0nmw/+EHe3W1YD5PeR4zQUBJKRd1tXRSparFaCSjlBVU3ucVK2Ex4aKgCr6K1SgW&#10;tAbtRT7yXXc2qrmIK8EjJiXMHphFp9EodlHIkySL2AGPTgtWKqNVsJwqcEmmWSWdfW1tkrBIfZok&#10;kimSLx3wVOlPOATGJ/g52t+ji5WgVZpFjQl0FxMGPhU0K+HQVtUBVZSciuwtVUUWCS55ou5HvBgZ&#10;RzQi4IXnDrA5Evy00r6sFvWqakGHQA1Qv7Xa6JOzp4Jk8dKBsJe0gIC/vnhx+dUXJEBs6mq1AJEj&#10;UT2vnopmYmW+obvrRBT4Hxwha43qeYsqWysSweTUD8O5B4BHsDb1/LE/M7BHKcQGt43D6dQhsDoP&#10;ZwEMdVCi9HGjYD6dTczuYOLh4sgePEL7WnPqChgpO5jkP4PpeUorptGXiEEDk9fC9N3Pl79/T7RB&#10;eDKItBjJhQS4tgAUTsNx4+ncnYbGUwuUFwIyBqXJvOcnXVRCqiPGC4KDpSOA2Jpv9OyJVAYSK4LH&#10;lvwwy3ONY172JgA7nAHkrJE4UuuTNUjj8ITH5+DraSWyVQpHGcRxBbA1Iv86yL4F+a+Li1cvvrz8&#10;4es3f/yGaPsIC9qyG9quD6zWvJq7XsMri7YfAOeQkn4wHoAdnRqwETgLMFztGKDGqVXc3BS1fuKQ&#10;pMghY3w0ImNvNiY18b2Za/NKJ3g8FEyvEHy2IegFk/H8SpUP35Lc0Alhbu2lqeEIXUTrsvEBRoRi&#10;xvfnriZSxSVeRc8NwHrETPsAakASnb5qA3qt5fXAMHG4xQt6Zxj95qTtG8KefHuExqOJ1fCM/pbO&#10;jTYcW1wZ7EG0tSvXndOzzChHtK7zZghxe84QMmNiEyG84li1NMngHqo1cAgql1oDRaB2qfVDhAJS&#10;A1UYYDskNQRVc5CkdoRrBT9jx1xLqS5Xb9rdSVARHXNSP7N+kbQbSvUx8kZvdJErstYT0wl8s8zf&#10;QcE9u+G2Cm5/9LUnRzmXTAPb4VFpxHCb4Ye+JIa6nVDnsxFEzMzoKshaCPRxN+4fmv2O2zu83nFj&#10;K24j1U5ouy1gwF6koi7PLSeR0hvZVPI8i7E0IQ+lWJ08ygU5o0DzQ/3XXO6eWF4ipcOpj/maQseZ&#10;QKcHw6KCrkWWK52+ejt6ijUrbTLriWHBPKAyNQboJXOjUkbjx2VM1HkF/VAJbbCDJhQsdkjOoGvG&#10;kfZd0SzfRRJg2FJ170KpheTdtH3f/Prq5Y9v/vwWPl//8hPRRbEptY/KpvmzPYNpwEiSZ9XnkAt0&#10;CJoeMJhPoXybojv2dR9DF7boBn5oii70g+b+2A7Sdi9Ng5NnADqSxNZfZFfTA+H0/4cUVAheb+fP&#10;3WXFpGWF6XInGK2d+65Z4Nsut+vnLQW6LnfYzXcR3rHL7d3m3qW/S9mkyBQTOlv8V3nljnXzkLe3&#10;pxjdkd8ixcyAQ1emmNkYyIt9/fsUYzLsHS088FO3YYVJMfpRYOcUs/FkMHfD4U+7yQSaHf3c4N9Q&#10;Z276If0+xWwvUrunGP1GA69Xui9sXtrweWzzu36P6F4X9/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1ezpA9kAAAAJAQAADwAAAAAAAAABACAAAAAiAAAAZHJzL2Rvd25yZXYueG1sUEsBAhQAFAAA&#10;AAgAh07iQIC8IkIMBQAApRQAAA4AAAAAAAAAAQAgAAAAKAEAAGRycy9lMm9Eb2MueG1sUEsFBgAA&#10;AAAGAAYAWQEAAKYIAAAAAA==&#10;">
                      <o:lock v:ext="edit" aspectratio="f"/>
                      <v:rect id="_x0000_s1026" o:spid="_x0000_s1026" o:spt="1" style="position:absolute;left:9593;top:797059;height:547;width:1926;"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排气筒高空排放1#</w:t>
                              </w:r>
                            </w:p>
                          </w:txbxContent>
                        </v:textbox>
                      </v:rect>
                      <v:shape id="_x0000_s1026" o:spid="_x0000_s1026" o:spt="100" style="position:absolute;left:9028;top:797015;height:283;width:285;" fillcolor="#FFFFFF" filled="t" stroked="t" coordsize="21600,21600" o:gfxdata="UEsDBAoAAAAAAIdO4kAAAAAAAAAAAAAAAAAEAAAAZHJzL1BLAwQUAAAACACHTuJAlV4j97sAAADa&#10;AAAADwAAAGRycy9kb3ducmV2LnhtbEWPT4vCMBTE74LfITxhb5oqS5Wu0UNhUY92hbq3R/Nsi81L&#10;N4n/vr0RhD0OM/MbZrm+m05cyfnWsoLpJAFBXFndcq3g8PM9XoDwAVljZ5kUPMjDejUcLDHT9sZ7&#10;uhahFhHCPkMFTQh9JqWvGjLoJ7Ynjt7JOoMhSldL7fAW4aaTsyRJpcGW40KDPeUNVefiYhS4vzle&#10;0jzNi93m84iOy/J3v1HqYzRNvkAEuof/8Lu91Qpm8LoSb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4j97sAAADa&#10;AAAADwAAAAAAAAABACAAAAAiAAAAZHJzL2Rvd25yZXYueG1sUEsBAhQAFAAAAAgAh07iQDMvBZ47&#10;AAAAOQAAABAAAAAAAAAAAQAgAAAACgEAAGRycy9zaGFwZXhtbC54bWxQSwUGAAAAAAYABgBbAQAA&#10;tAM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_x0000_s1026" o:spid="_x0000_s1026" o:spt="20" style="position:absolute;left:8752;top:797327;flip:y;height:10;width:829;" filled="f" stroked="t" coordsize="21600,21600" o:gfxdata="UEsDBAoAAAAAAIdO4kAAAAAAAAAAAAAAAAAEAAAAZHJzL1BLAwQUAAAACACHTuJAH2VoSbwAAADa&#10;AAAADwAAAGRycy9kb3ducmV2LnhtbEWPQWvCQBSE74X+h+UVehHd2EJboqsHQSneXEN7fWafSTT7&#10;NmRfNf57t1DocZiZb5j5cvCtulAfm8AGppMMFHEZXMOVgWK/Hn+AioLssA1MBm4UYbl4fJhj7sKV&#10;d3SxUqkE4ZijgVqky7WOZU0e4yR0xMk7ht6jJNlX2vV4TXDf6pcse9MeG04LNXa0qqk82x9vYLMV&#10;OeyLTkbn45c9fY9Wg323xjw/TbMZKKFB/sN/7U9n4BV+r6Qbo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laEm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_x0000_s1026" o:spid="_x0000_s1026" o:spt="1" style="position:absolute;left:6823;top:796855;height:841;width:1926;"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低温等离子电场净化</w:t>
                              </w:r>
                              <w:r>
                                <w:rPr>
                                  <w:rFonts w:hint="eastAsia" w:eastAsia="宋体"/>
                                  <w:sz w:val="21"/>
                                  <w:szCs w:val="21"/>
                                  <w:lang w:val="en-US" w:eastAsia="zh-CN"/>
                                </w:rPr>
                                <w:t>收集处理装置</w:t>
                              </w:r>
                            </w:p>
                          </w:txbxContent>
                        </v:textbox>
                      </v:rect>
                      <v:line id="_x0000_s1026" o:spid="_x0000_s1026" o:spt="20" style="position:absolute;left:6192;top:797327;flip:y;height:10;width:634;" filled="f" stroked="t" coordsize="21600,21600" o:gfxdata="UEsDBAoAAAAAAIdO4kAAAAAAAAAAAAAAAAAEAAAAZHJzL1BLAwQUAAAACACHTuJA/8BVprwAAADa&#10;AAAADwAAAGRycy9kb3ducmV2LnhtbEWPT2vCQBTE74V+h+UVehHdWOgfoqsHQSneXEN7fWafSTT7&#10;NmRfNX57t1DocZiZ3zDz5eBbdaE+NoENTCcZKOIyuIYrA8V+Pf4AFQXZYRuYDNwownLx+DDH3IUr&#10;7+hipVIJwjFHA7VIl2sdy5o8xknoiJN3DL1HSbKvtOvxmuC+1S9Z9qY9NpwWauxoVVN5tj/ewGYr&#10;ctgXnYzOxy97+h6tBvtujXl+mmYzUEKD/If/2p/OwCv8Xkk3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Vaa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rect id="_x0000_s1026" o:spid="_x0000_s1026" o:spt="1" style="position:absolute;left:3955;top:797095;height:520;width:2440;"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压滤、结晶工序有机废气收集</w:t>
                              </w:r>
                            </w:p>
                          </w:txbxContent>
                        </v:textbox>
                      </v:rect>
                    </v:group>
                  </w:pict>
                </mc:Fallback>
              </mc:AlternateContent>
            </w:r>
          </w:p>
          <w:p>
            <w:pPr>
              <w:jc w:val="center"/>
              <w:rPr>
                <w:b/>
                <w:bCs/>
                <w:color w:val="FF0000"/>
                <w:sz w:val="24"/>
              </w:rPr>
            </w:pPr>
            <w:bookmarkStart w:id="14" w:name="_Toc3196"/>
          </w:p>
          <w:p>
            <w:pPr>
              <w:jc w:val="center"/>
              <w:rPr>
                <w:b/>
                <w:bCs/>
                <w:color w:val="FF0000"/>
                <w:sz w:val="24"/>
              </w:rPr>
            </w:pPr>
          </w:p>
          <w:p>
            <w:pPr>
              <w:jc w:val="center"/>
              <w:rPr>
                <w:b/>
                <w:bCs/>
                <w:color w:val="FF0000"/>
                <w:sz w:val="24"/>
              </w:rPr>
            </w:pPr>
            <w:r>
              <w:rPr>
                <w:rFonts w:hint="default" w:ascii="Times New Roman" w:hAnsi="Times New Roman" w:cs="Times New Roman"/>
                <w:sz w:val="21"/>
                <w:highlight w:val="none"/>
              </w:rPr>
              <mc:AlternateContent>
                <mc:Choice Requires="wpg">
                  <w:drawing>
                    <wp:anchor distT="0" distB="0" distL="114300" distR="114300" simplePos="0" relativeHeight="4142883840" behindDoc="0" locked="0" layoutInCell="1" allowOverlap="1">
                      <wp:simplePos x="0" y="0"/>
                      <wp:positionH relativeFrom="column">
                        <wp:posOffset>251460</wp:posOffset>
                      </wp:positionH>
                      <wp:positionV relativeFrom="paragraph">
                        <wp:posOffset>164465</wp:posOffset>
                      </wp:positionV>
                      <wp:extent cx="5299710" cy="601345"/>
                      <wp:effectExtent l="4445" t="5080" r="0" b="22225"/>
                      <wp:wrapNone/>
                      <wp:docPr id="11" name="组合 11"/>
                      <wp:cNvGraphicFramePr/>
                      <a:graphic xmlns:a="http://schemas.openxmlformats.org/drawingml/2006/main">
                        <a:graphicData uri="http://schemas.microsoft.com/office/word/2010/wordprocessingGroup">
                          <wpg:wgp>
                            <wpg:cNvGrpSpPr/>
                            <wpg:grpSpPr>
                              <a:xfrm>
                                <a:off x="0" y="0"/>
                                <a:ext cx="5299710" cy="601345"/>
                                <a:chOff x="3955" y="796958"/>
                                <a:chExt cx="7564" cy="847"/>
                              </a:xfrm>
                            </wpg:grpSpPr>
                            <wps:wsp>
                              <wps:cNvPr id="12" name="矩形 1"/>
                              <wps:cNvSpPr/>
                              <wps:spPr>
                                <a:xfrm>
                                  <a:off x="9593" y="797059"/>
                                  <a:ext cx="1926" cy="547"/>
                                </a:xfrm>
                                <a:prstGeom prst="rect">
                                  <a:avLst/>
                                </a:prstGeom>
                                <a:noFill/>
                                <a:ln>
                                  <a:noFill/>
                                </a:ln>
                              </wps:spPr>
                              <wps:txbx>
                                <w:txbxContent>
                                  <w:p>
                                    <w:pPr>
                                      <w:jc w:val="center"/>
                                      <w:rPr>
                                        <w:rFonts w:hint="default" w:eastAsia="宋体"/>
                                        <w:sz w:val="21"/>
                                        <w:szCs w:val="21"/>
                                        <w:lang w:val="en-US" w:eastAsia="zh-CN"/>
                                      </w:rPr>
                                    </w:pPr>
                                    <w:r>
                                      <w:rPr>
                                        <w:rFonts w:hint="eastAsia"/>
                                        <w:sz w:val="21"/>
                                        <w:szCs w:val="21"/>
                                        <w:lang w:val="en-US" w:eastAsia="zh-CN"/>
                                      </w:rPr>
                                      <w:t>排气筒高空排放2#</w:t>
                                    </w:r>
                                  </w:p>
                                </w:txbxContent>
                              </wps:txbx>
                              <wps:bodyPr upright="1"/>
                            </wps:wsp>
                            <wps:wsp>
                              <wps:cNvPr id="13" name="任意多边形 2"/>
                              <wps:cNvSpPr/>
                              <wps:spPr>
                                <a:xfrm>
                                  <a:off x="9028" y="797015"/>
                                  <a:ext cx="285" cy="283"/>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wps:wsp>
                              <wps:cNvPr id="14" name="直接连接符 3"/>
                              <wps:cNvCnPr/>
                              <wps:spPr>
                                <a:xfrm flipV="1">
                                  <a:off x="8752" y="797327"/>
                                  <a:ext cx="829" cy="10"/>
                                </a:xfrm>
                                <a:prstGeom prst="line">
                                  <a:avLst/>
                                </a:prstGeom>
                                <a:ln w="9525" cap="flat" cmpd="sng">
                                  <a:solidFill>
                                    <a:srgbClr val="000000"/>
                                  </a:solidFill>
                                  <a:prstDash val="solid"/>
                                  <a:headEnd type="none" w="med" len="med"/>
                                  <a:tailEnd type="arrow" w="med" len="med"/>
                                </a:ln>
                              </wps:spPr>
                              <wps:bodyPr upright="1"/>
                            </wps:wsp>
                            <wps:wsp>
                              <wps:cNvPr id="15" name="矩形 4"/>
                              <wps:cNvSpPr/>
                              <wps:spPr>
                                <a:xfrm>
                                  <a:off x="6823" y="796958"/>
                                  <a:ext cx="192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val="en-US" w:eastAsia="zh-CN"/>
                                      </w:rPr>
                                    </w:pPr>
                                    <w:r>
                                      <w:rPr>
                                        <w:rFonts w:hint="eastAsia"/>
                                        <w:sz w:val="21"/>
                                        <w:szCs w:val="21"/>
                                        <w:lang w:val="en-US" w:eastAsia="zh-CN"/>
                                      </w:rPr>
                                      <w:t>低温等离子电场净化</w:t>
                                    </w:r>
                                    <w:r>
                                      <w:rPr>
                                        <w:rFonts w:hint="eastAsia" w:eastAsia="宋体"/>
                                        <w:sz w:val="21"/>
                                        <w:szCs w:val="21"/>
                                        <w:lang w:val="en-US" w:eastAsia="zh-CN"/>
                                      </w:rPr>
                                      <w:t>收集处理装置</w:t>
                                    </w:r>
                                  </w:p>
                                </w:txbxContent>
                              </wps:txbx>
                              <wps:bodyPr upright="1"/>
                            </wps:wsp>
                            <wps:wsp>
                              <wps:cNvPr id="16" name="直接连接符 5"/>
                              <wps:cNvCnPr/>
                              <wps:spPr>
                                <a:xfrm flipV="1">
                                  <a:off x="6192" y="797327"/>
                                  <a:ext cx="634" cy="10"/>
                                </a:xfrm>
                                <a:prstGeom prst="line">
                                  <a:avLst/>
                                </a:prstGeom>
                                <a:ln w="9525" cap="flat" cmpd="sng">
                                  <a:solidFill>
                                    <a:srgbClr val="000000"/>
                                  </a:solidFill>
                                  <a:prstDash val="solid"/>
                                  <a:headEnd type="none" w="med" len="med"/>
                                  <a:tailEnd type="arrow" w="med" len="med"/>
                                </a:ln>
                              </wps:spPr>
                              <wps:bodyPr upright="1"/>
                            </wps:wsp>
                            <wps:wsp>
                              <wps:cNvPr id="28" name="矩形 6"/>
                              <wps:cNvSpPr/>
                              <wps:spPr>
                                <a:xfrm>
                                  <a:off x="3955" y="797095"/>
                                  <a:ext cx="2376" cy="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eastAsia="宋体"/>
                                        <w:sz w:val="21"/>
                                        <w:szCs w:val="21"/>
                                        <w:lang w:val="en-US" w:eastAsia="zh-CN"/>
                                      </w:rPr>
                                    </w:pPr>
                                    <w:r>
                                      <w:rPr>
                                        <w:rFonts w:hint="eastAsia"/>
                                        <w:sz w:val="21"/>
                                        <w:szCs w:val="21"/>
                                        <w:lang w:val="en-US" w:eastAsia="zh-CN"/>
                                      </w:rPr>
                                      <w:t>烘脑、晾干、包装工序有机废气收集</w:t>
                                    </w:r>
                                  </w:p>
                                </w:txbxContent>
                              </wps:txbx>
                              <wps:bodyPr upright="1"/>
                            </wps:wsp>
                          </wpg:wgp>
                        </a:graphicData>
                      </a:graphic>
                    </wp:anchor>
                  </w:drawing>
                </mc:Choice>
                <mc:Fallback>
                  <w:pict>
                    <v:group id="_x0000_s1026" o:spid="_x0000_s1026" o:spt="203" style="position:absolute;left:0pt;margin-left:19.8pt;margin-top:12.95pt;height:47.35pt;width:417.3pt;z-index:-152083456;mso-width-relative:page;mso-height-relative:page;" coordorigin="3955,796958" coordsize="7564,847" o:gfxdata="UEsDBAoAAAAAAIdO4kAAAAAAAAAAAAAAAAAEAAAAZHJzL1BLAwQUAAAACACHTuJABqzS7toAAAAJ&#10;AQAADwAAAGRycy9kb3ducmV2LnhtbE2PQU/CQBCF7yb+h82YeJPdFqlQuyWGqCdCIpgQbkM7tA3d&#10;3aa7tPDvHU96nLwv732TLa+mFQP1vnFWQzRRIMgWrmxspeF79/E0B+ED2hJbZ0nDjTws8/u7DNPS&#10;jfaLhm2oBJdYn6KGOoQuldIXNRn0E9eR5ezkeoOBz76SZY8jl5tWxkol0mBjeaHGjlY1FeftxWj4&#10;HHF8m0bvw/p8Wt0Ou9lmv45I68eHSL2CCHQNfzD86rM65Ox0dBdbetFqmC4SJjXEswUIzucvzzGI&#10;I4OxSkDmmfz/Qf4DUEsDBBQAAAAIAIdO4kB/fs0RDwUAAK0UAAAOAAAAZHJzL2Uyb0RvYy54bWzt&#10;WE9v3EQUvyPxHUY+IjVre9frtZVNRZsmlwqqNnCf+M/aku2xZibx5t4Dp8IZJJAQICFx5IIi4MuQ&#10;ph+D92Y83rWzm26DVAWpOWzG4zfvz29+897z7D9clgU5T7jIWTW3nD3bIkkVsTivFnPri5OjBzOL&#10;CEmrmBasSubWRSKshwcff7Tf1GHisowVccIJKKlE2NRzK5OyDkcjEWVJScUeq5MKXqaMl1TCI1+M&#10;Yk4b0F4WI9e2p6OG8bjmLEqEgNlD/dJqNfJdFLI0zaPkkEVnZVJJrZUnBZUQksjyWlgHyts0TSL5&#10;eZqKRJJibkGkUv2CERif4u/oYJ+GC07rLI9aF+guLgxiKmlegdFO1SGVlJzx/IaqMo84EyyVexEr&#10;RzoQhQhE4dgDbI45O6tVLIuwWdQd6LBRA9TvrDb67PwZJ3kMTHAsUtESdvz68uXVN18RmAB0mnoR&#10;gtAxr1/Uz3g7sdBPGPAy5SX+h1DIUuF60eGaLCWJYNJzg8B3APII3k1tZzzxNPBRBruDy8aB51kE&#10;3vrBNPBm5u2TVoHvTSd69Wzi48uRMTxC/zp3mho4KVZAif8G1IuM1onCXyAGBii3A+qHX6/+/JG0&#10;OCmZDiQRCsBrA0KBF4zbUH3bC3SoBikncKc6UG8QKA1rLuRxwkqCg7nFgduKcvT8qZAaEyOCZit2&#10;lBcFzNOwqHoTAB7OAHTGSRzJ5elSba8IT1l8AcGe1TxfZGBKBajEAVykxPtAGUDSdPzn8vL1y6+v&#10;fvr2zV9/INwuQoY+wJbsALftQkJTzPJtp+WdgdudAeuQlO5s3KMVDaMzjTYiZxCG4x0D1ji1iFvv&#10;5PKpRdKygKzxyYiMnemYNMR1prbJLSvBk6FgtkXw+ZqgM5uM/a0qH92QXNMJ+9z5SzNNEghsWbUx&#10;wIhQzPqubysm1UzgYXTsGXiPmKkYQA1IYtDbFmDUSl4NNBWHS5xZz4bWry1tXhD05DsTCo92r4Y2&#10;+ktWYXTbsSGUwRpEW4Vym52eZ1o5onVbNEOIOztDyLSL7Q7hGcfKpUgGB1EugUNQveQSKAL1Sy4f&#10;6fxRU4kbjJuEQ9LApioOksyM8F3JzpMTpqTkKluv+72SoDw6YaR5buIi2Woo5KfIG7XQRq6IRk14&#10;E3gyzN9BwQOz4K4K7m76VstRwUQCtLyJGC7T/FCHRFN3E2haEDHTo22QdRAocyvMtqzHaUTYAPaO&#10;y++8sLOz2bABDNiL/FMFuuMkUnotmwpW5DHWJsRX8MXp44KTcwo0P1J/7eHuiRUVUjrwXMzXFLrO&#10;FLo9GJY1dC6iWqj01VvRU6wwM8msJ4YV85CKTDugXukTlSU0flLFRF7U0BJV0Apb6EKZxBYpEuic&#10;caT2TNK82EUSYNhQdu9FrZ2YWnv93e+vX/385u/v4ff6t1+IqoptrX1ctf2f6Rp0D0bSIq+/hGSg&#10;9qBtA2e+B12SrrpjV7VsNDRVd+YGuupCS6gPkGkiTf/StjhFDqgjS0wBRnq1XRBO/39YQTlnzWYC&#10;3WNawGFrvwh0ozvB7dq585rOXNPornp6w4FVo+uPVbsPMGxhwdsa3d557h37+5RPylwmXOWL95VZ&#10;7ltDDx82LZsGSUY15XdIMlMg0dYkMx1DUsPW/kOS0Tn2ntYe/DrrJZnpOyWZtYsD3w6Gn3djv/2a&#10;xtuHW0vNhyTztkZnc53aPcmomxq4xVK9YXvjhtdk68/qUmJ1y3jw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Aas0u7aAAAACQEAAA8AAAAAAAAAAQAgAAAAIgAAAGRycy9kb3ducmV2LnhtbFBLAQIU&#10;ABQAAAAIAIdO4kB/fs0RDwUAAK0UAAAOAAAAAAAAAAEAIAAAACkBAABkcnMvZTJvRG9jLnhtbFBL&#10;BQYAAAAABgAGAFkBAACqCAAAAAA=&#10;">
                      <o:lock v:ext="edit" aspectratio="f"/>
                      <v:rect id="矩形 1" o:spid="_x0000_s1026" o:spt="1" style="position:absolute;left:9593;top:797059;height:547;width:1926;"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排气筒高空排放2#</w:t>
                              </w:r>
                            </w:p>
                          </w:txbxContent>
                        </v:textbox>
                      </v:rect>
                      <v:shape id="任意多边形 2" o:spid="_x0000_s1026" o:spt="100" style="position:absolute;left:9028;top:797015;height:283;width:285;" fillcolor="#FFFFFF" filled="t" stroked="t" coordsize="21600,21600" o:gfxdata="UEsDBAoAAAAAAIdO4kAAAAAAAAAAAAAAAAAEAAAAZHJzL1BLAwQUAAAACACHTuJAGGL9yLkAAADb&#10;AAAADwAAAGRycy9kb3ducmV2LnhtbEVPS4vCMBC+C/6HMII3TdWlSjV6KIju0a7g7m1oxrbYTGoS&#10;H/vvN4Kwt/n4nrPaPE0r7uR8Y1nBZJyAIC6tbrhScPzajhYgfEDW2FomBb/kYbPu91aYafvgA92L&#10;UIkYwj5DBXUIXSalL2sy6Me2I47c2TqDIUJXSe3wEcNNK6dJkkqDDceGGjvKayovxc0ocNc53tI8&#10;zYvP3cc3Oj6dfg47pYaDSbIEEegZ/sVv917H+TN4/RIP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i/ci5AAAA2wAA&#10;AA8AAAAAAAAAAQAgAAAAIgAAAGRycy9kb3ducmV2LnhtbFBLAQIUABQAAAAIAIdO4kAzLwWeOwAA&#10;ADkAAAAQAAAAAAAAAAEAIAAAAAgBAABkcnMvc2hhcGV4bWwueG1sUEsFBgAAAAAGAAYAWwEAALID&#10;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v:line id="直接连接符 3" o:spid="_x0000_s1026" o:spt="20" style="position:absolute;left:8752;top:797327;flip:y;height:10;width:829;" filled="f" stroked="t" coordsize="21600,21600" o:gfxdata="UEsDBAoAAAAAAIdO4kAAAAAAAAAAAAAAAAAEAAAAZHJzL1BLAwQUAAAACACHTuJAF3MgbLsAAADb&#10;AAAADwAAAGRycy9kb3ducmV2LnhtbEVPTWvCQBC9F/oflin0IrqxlLZEVw+CUry5hvY6Zsckmp0N&#10;2anGf+8WCr3N433OfDn4Vl2oj01gA9NJBoq4DK7hykCxX48/QEVBdtgGJgM3irBcPD7MMXfhyju6&#10;WKlUCuGYo4FapMu1jmVNHuMkdMSJO4beoyTYV9r1eE3hvtUvWfamPTacGmrsaFVTebY/3sBmK3LY&#10;F52Mzscve/oerQb7bo15fppmM1BCg/yL/9yfLs1/hd9f0gF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gbL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rect id="矩形 4" o:spid="_x0000_s1026" o:spt="1" style="position:absolute;left:6823;top:796958;height:738;width:1926;"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低温等离子电场净化</w:t>
                              </w:r>
                              <w:r>
                                <w:rPr>
                                  <w:rFonts w:hint="eastAsia" w:eastAsia="宋体"/>
                                  <w:sz w:val="21"/>
                                  <w:szCs w:val="21"/>
                                  <w:lang w:val="en-US" w:eastAsia="zh-CN"/>
                                </w:rPr>
                                <w:t>收集处理装置</w:t>
                              </w:r>
                            </w:p>
                          </w:txbxContent>
                        </v:textbox>
                      </v:rect>
                      <v:line id="直接连接符 5" o:spid="_x0000_s1026" o:spt="20" style="position:absolute;left:6192;top:797327;flip:y;height:10;width:634;" filled="f" stroked="t" coordsize="21600,21600" o:gfxdata="UEsDBAoAAAAAAIdO4kAAAAAAAAAAAAAAAAAEAAAAZHJzL1BLAwQUAAAACACHTuJAiO0bgLoAAADb&#10;AAAADwAAAGRycy9kb3ducmV2LnhtbEVPTWvCQBC9F/oflil4kbrRgy2pqwehRby5il6n2TFJzc6G&#10;7FTjv3cFwds83ufMFr1v1Jm6WAc2MB5loIiL4GouDey23++foKIgO2wCk4ErRVjMX19mmLtw4Q2d&#10;rZQqhXDM0UAl0uZax6Iij3EUWuLEHUPnURLsSu06vKRw3+hJlk21x5pTQ4UtLSsqTvbfG/hZi/xu&#10;d60MT8e9/TsMl739sMYM3sbZFyihXp7ih3vl0vwp3H9JB+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7RuA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rect id="矩形 6" o:spid="_x0000_s1026" o:spt="1" style="position:absolute;left:3955;top:797095;height:710;width:2376;"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both"/>
                                <w:rPr>
                                  <w:rFonts w:hint="eastAsia" w:eastAsia="宋体"/>
                                  <w:sz w:val="21"/>
                                  <w:szCs w:val="21"/>
                                  <w:lang w:val="en-US" w:eastAsia="zh-CN"/>
                                </w:rPr>
                              </w:pPr>
                              <w:r>
                                <w:rPr>
                                  <w:rFonts w:hint="eastAsia"/>
                                  <w:sz w:val="21"/>
                                  <w:szCs w:val="21"/>
                                  <w:lang w:val="en-US" w:eastAsia="zh-CN"/>
                                </w:rPr>
                                <w:t>烘脑、晾干、包装工序有机废气收集</w:t>
                              </w:r>
                            </w:p>
                          </w:txbxContent>
                        </v:textbox>
                      </v:rect>
                    </v:group>
                  </w:pict>
                </mc:Fallback>
              </mc:AlternateContent>
            </w:r>
          </w:p>
          <w:p>
            <w:pPr>
              <w:jc w:val="center"/>
              <w:rPr>
                <w:b/>
                <w:bCs/>
                <w:color w:val="FF0000"/>
                <w:sz w:val="24"/>
              </w:rPr>
            </w:pPr>
          </w:p>
          <w:p>
            <w:pPr>
              <w:jc w:val="center"/>
              <w:rPr>
                <w:b/>
                <w:bCs/>
                <w:color w:val="FF0000"/>
                <w:sz w:val="24"/>
              </w:rPr>
            </w:pPr>
          </w:p>
          <w:p>
            <w:pPr>
              <w:jc w:val="center"/>
              <w:rPr>
                <w:b/>
                <w:bCs/>
                <w:color w:val="FF0000"/>
                <w:sz w:val="24"/>
              </w:rPr>
            </w:pPr>
          </w:p>
          <w:p>
            <w:pPr>
              <w:jc w:val="center"/>
              <w:rPr>
                <w:b/>
                <w:bCs/>
                <w:color w:val="FF0000"/>
                <w:sz w:val="24"/>
              </w:rPr>
            </w:pPr>
            <w:r>
              <w:rPr>
                <w:rFonts w:hint="default" w:ascii="Times New Roman" w:hAnsi="Times New Roman" w:cs="Times New Roman"/>
                <w:b/>
                <w:color w:val="000000"/>
                <w:sz w:val="24"/>
                <w:szCs w:val="24"/>
                <w:highlight w:val="none"/>
              </w:rPr>
              <w:t>图</w:t>
            </w:r>
            <w:r>
              <w:rPr>
                <w:rFonts w:hint="eastAsia" w:cs="Times New Roman"/>
                <w:b/>
                <w:color w:val="000000"/>
                <w:sz w:val="24"/>
                <w:szCs w:val="24"/>
                <w:highlight w:val="none"/>
                <w:lang w:val="en-US" w:eastAsia="zh-CN"/>
              </w:rPr>
              <w:t>6</w:t>
            </w:r>
            <w:r>
              <w:rPr>
                <w:rFonts w:hint="default" w:ascii="Times New Roman" w:hAnsi="Times New Roman" w:cs="Times New Roman"/>
                <w:b/>
                <w:color w:val="000000"/>
                <w:sz w:val="24"/>
                <w:szCs w:val="24"/>
                <w:highlight w:val="none"/>
              </w:rPr>
              <w:t>-1 有组织</w:t>
            </w:r>
            <w:r>
              <w:rPr>
                <w:rFonts w:hint="default" w:ascii="Times New Roman" w:hAnsi="Times New Roman" w:cs="Times New Roman"/>
                <w:b/>
                <w:color w:val="000000"/>
                <w:sz w:val="24"/>
                <w:szCs w:val="24"/>
                <w:highlight w:val="none"/>
                <w:lang w:eastAsia="zh-CN"/>
              </w:rPr>
              <w:t>粉尘</w:t>
            </w:r>
            <w:r>
              <w:rPr>
                <w:rFonts w:hint="default" w:ascii="Times New Roman" w:hAnsi="Times New Roman" w:cs="Times New Roman"/>
                <w:b/>
                <w:color w:val="000000"/>
                <w:sz w:val="24"/>
                <w:szCs w:val="24"/>
                <w:highlight w:val="none"/>
              </w:rPr>
              <w:t>废气监测点位示意图</w:t>
            </w:r>
          </w:p>
          <w:p>
            <w:pPr>
              <w:jc w:val="both"/>
              <w:rPr>
                <w:b/>
                <w:bCs/>
                <w:color w:val="FF0000"/>
                <w:sz w:val="24"/>
              </w:rPr>
            </w:pPr>
          </w:p>
          <w:p>
            <w:pPr>
              <w:jc w:val="both"/>
              <w:rPr>
                <w:b/>
                <w:bCs/>
                <w:color w:val="FF0000"/>
                <w:sz w:val="24"/>
              </w:rPr>
            </w:pP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3308141568" behindDoc="0" locked="0" layoutInCell="1" allowOverlap="1">
                      <wp:simplePos x="0" y="0"/>
                      <wp:positionH relativeFrom="column">
                        <wp:posOffset>2651125</wp:posOffset>
                      </wp:positionH>
                      <wp:positionV relativeFrom="paragraph">
                        <wp:posOffset>53340</wp:posOffset>
                      </wp:positionV>
                      <wp:extent cx="426085" cy="3365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4.2pt;height:26.5pt;width:33.55pt;z-index:-986825728;mso-width-relative:page;mso-height-relative:page;" filled="f" stroked="f" coordsize="21600,21600" o:gfxdata="UEsDBAoAAAAAAIdO4kAAAAAAAAAAAAAAAAAEAAAAZHJzL1BLAwQUAAAACACHTuJALY54htkAAAAI&#10;AQAADwAAAGRycy9kb3ducmV2LnhtbE2PzUvDQBTE74L/w/IEb3aTksYQ81IkUATRQ2sv3l6yr0lw&#10;P2J2+6F/vetJj8MMM7+p1hejxYlnPzqLkC4SEGw7p0bbI+zfNncFCB/IKtLOMsIXe1jX11cVlcqd&#10;7ZZPu9CLWGJ9SQhDCFMppe8GNuQXbmIbvYObDYUo516qmc6x3Gi5TJJcGhptXBho4mbg7mN3NAjP&#10;zeaVtu3SFN+6eXo5PE6f+/cV4u1NmjyACHwJf2H4xY/oUEem1h2t8kIjZOn9KkYRigxE9LMiy0G0&#10;CHmagawr+f9A/QNQSwMEFAAAAAgAh07iQCbk5KY8AgAAZwQAAA4AAABkcnMvZTJvRG9jLnhtbK1U&#10;wW4TMRC9I/EPlu90kzQJJeqmCq2KkCpaqSDOjtfbXcn2GNvpbvkA+IOeuHDnu/odPHuTthQOPXDx&#10;jmfGM/PezOzhUW80u1Y+tGRLPt4bcaaspKq1VyX/9PH01QFnIQpbCU1WlfxGBX60fPnisHMLNaGG&#10;dKU8QxAbFp0reROjWxRFkI0yIuyRUxbGmrwREVd/VVRedIhudDEZjeZFR75ynqQKAdqTwci3Ef1z&#10;AlJdt1KdkNwYZeMQ1SstIiCFpnWBL3O1da1kPK/roCLTJQfSmE8kgbxOZ7E8FIsrL1zTym0J4jkl&#10;PMFkRGuR9D7UiYiCbXz7VyjTSk+B6rgnyRQDkMwIUIxHT7i5bIRTGQuoDu6e9PD/wsoP1xeetVXJ&#10;ZzPOrDDo+N3t97sfv+5+fmPQgaDOhQX8Lh08Y/+WeozNTh+gTLj72pv0BSIGO+i9uadX9ZFJKKeT&#10;+egAWSRM+/vz2SzTXzw8dj7Ed4oMS0LJPbqXSRXXZyGiELjuXFIuS6et1rmD2rKu5PN9hPzDghfa&#10;4mGCMJSapNiv+y2uNVU3gOVpmIzg5GmL5GcixAvhMQpAgmWJ5zhqTUhCW4mzhvzXf+mTPzoEK2cd&#10;Rqvk4ctGeMWZfm/Ruzfj6TTNYr5MZ68nuPjHlvVji92YY8L0jrGWTmYx+Ue9E2tP5jN2apWywiSs&#10;RO6Sx514HIeBx05KtVplJ0yfE/HMXjqZQg+krTaR6jYznWgauNmyh/nLDdjuShrwx/fs9f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Y54htkAAAAIAQAADwAAAAAAAAABACAAAAAiAAAAZHJz&#10;L2Rvd25yZXYueG1sUEsBAhQAFAAAAAgAh07iQCbk5KY8AgAAZwQAAA4AAAAAAAAAAQAgAAAAKA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N4</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655801856" behindDoc="0" locked="0" layoutInCell="1" allowOverlap="1">
                      <wp:simplePos x="0" y="0"/>
                      <wp:positionH relativeFrom="column">
                        <wp:posOffset>2629535</wp:posOffset>
                      </wp:positionH>
                      <wp:positionV relativeFrom="paragraph">
                        <wp:posOffset>175260</wp:posOffset>
                      </wp:positionV>
                      <wp:extent cx="71755" cy="90170"/>
                      <wp:effectExtent l="9525" t="17145" r="13970" b="6985"/>
                      <wp:wrapNone/>
                      <wp:docPr id="41" name="等腰三角形 41"/>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7.05pt;margin-top:13.8pt;height:7.1pt;width:5.65pt;z-index:1655801856;v-text-anchor:middle;mso-width-relative:page;mso-height-relative:page;" fillcolor="#000000 [3213]" filled="t" stroked="t" coordsize="21600,21600" o:gfxdata="UEsDBAoAAAAAAIdO4kAAAAAAAAAAAAAAAAAEAAAAZHJzL1BLAwQUAAAACACHTuJA/va9vdcAAAAJ&#10;AQAADwAAAGRycy9kb3ducmV2LnhtbE2PwU7DMBBE70j8g7VI3KiTkJYqxOmhEnBBFZSK8zZe4kC8&#10;jmInDX+Pe6LH1TzNvC03s+3ERINvHStIFwkI4trplhsFh4+nuzUIH5A1do5JwS952FTXVyUW2p34&#10;naZ9aEQsYV+gAhNCX0jpa0MW/cL1xDH7coPFEM+hkXrAUyy3ncySZCUtthwXDPa0NVT/7EerYHv/&#10;vas/l2Zy8yvpZ3/g8W33otTtTZo8ggg0h38YzvpRHarodHQjay86BXmapxFVkD2sQEQgz5Y5iOM5&#10;WYOsSnn5QfUHUEsDBBQAAAAIAIdO4kDgimHLigIAAAsFAAAOAAAAZHJzL2Uyb0RvYy54bWytVM1u&#10;EzEQviPxDpbvdJMobdqomypqVIRU0UoFcXa83qwl/2E7P+XOoVcegQsnJI5ceBsQfQw+e7dtUjj0&#10;QA7OjGc8M983M3t8stGKrIQP0pqS9vd6lAjDbSXNoqRv35y9OKQkRGYqpqwRJb0WgZ5Mnj87Xrux&#10;GNjGqkp4giAmjNeupE2MblwUgTdCs7BnnTAw1tZrFqH6RVF5tkZ0rYpBr3dQrK2vnLdchIDbWWuk&#10;XUT/lIC2riUXM8uXWpjYRvVCsQhIoZEu0Emutq4Fjxd1HUQkqqRAGvOJJJDn6Swmx2y88Mw1kncl&#10;sKeU8AiTZtIg6X2oGYuMLL38K5SW3Ntg67jHrS5aIJkRoOj3HnFz1TAnMhZQHdw96eH/heWvV5ee&#10;yKqkwz4lhml0/PfXm9uP335+v7n98unXj88EFtC0dmEM7yt36TstQEyYN7XX6R9oyCZTe31PrdhE&#10;wnE56o/29ynhsBz1+qNMfPHw1PkQXwqrSRJKGr1kZqESdjZmq/MQkRLud27pOlglqzOpVFb8Yn6q&#10;PFmx1Of8SzXjyY6bMmSNmR+Meug/Z5jeGlMDUTswEMyCEqYWWAsefc698zrsJhn0Du5g7LilImcs&#10;NG0x2dSOmZYRm6OkLunhdonKoNJEb0tokuJmvulYntvqGi3ytp3d4PiZRIZzFuIl8xhWQME6xwsc&#10;tbLAZzuJksb6D/+6T/6YIVgpWWP4gf39knlBiXplMF1H/eEwbUtWhvujARS/bZlvW8xSn1rwjgFC&#10;dVlM/lHdibW3+h22fpqywsQMR+6W5U45je1S4rvBxXSa3bAhjsVzc+V4Cp76bOx0GW0t8zwkolp2&#10;Ov6wI7nn3T6nJdzWs9fDN2z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72vb3XAAAACQEAAA8A&#10;AAAAAAAAAQAgAAAAIgAAAGRycy9kb3ducmV2LnhtbFBLAQIUABQAAAAIAIdO4kDgimHLigIAAAsF&#10;AAAOAAAAAAAAAAEAIAAAACY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177094656" behindDoc="0" locked="0" layoutInCell="1" allowOverlap="1">
                      <wp:simplePos x="0" y="0"/>
                      <wp:positionH relativeFrom="column">
                        <wp:posOffset>4390390</wp:posOffset>
                      </wp:positionH>
                      <wp:positionV relativeFrom="paragraph">
                        <wp:posOffset>135890</wp:posOffset>
                      </wp:positionV>
                      <wp:extent cx="1308100" cy="2921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pt;margin-top:10.7pt;height:23pt;width:103pt;z-index:-2117872640;mso-width-relative:page;mso-height-relative:page;" filled="f" stroked="f" coordsize="21600,21600" o:gfxdata="UEsDBAoAAAAAAIdO4kAAAAAAAAAAAAAAAAAEAAAAZHJzL1BLAwQUAAAACACHTuJAU3tsftgAAAAJ&#10;AQAADwAAAGRycy9kb3ducmV2LnhtbE2PzU7DMBCE70i8g7VI3KiTCEoa4lQoUoWE4NDSC7dN7CYR&#10;9jrE7g88PdtTOc2uZjT7bbk8OSsOZgqDJwXpLAFhqPV6oE7B9mN1l4MIEUmj9WQU/JgAy+r6qsRC&#10;+yOtzWETO8ElFApU0Mc4FlKGtjcOw8yPhtjb+clh5HXqpJ7wyOXOyixJ5tLhQHyhx9HUvWm/Nnun&#10;4LVeveO6yVz+a+uXt93z+L39fFDq9iZNnkBEc4qXMJzxGR0qZmr8nnQQVsF8kd5zVEF2Vg7ki0ce&#10;GnZYZVXK/x9Uf1BLAwQUAAAACACHTuJA3GwBkzoCAABoBAAADgAAAGRycy9lMm9Eb2MueG1srVTN&#10;TtwwEL5X6jtYvpdkl5/CiizagqgqoYJEq569jkMi2R7X9pLQB2jfgFMvvfe5eI5+dnYXRHvg0Isz&#10;9oy/8ffNTI5PBqPZrfKhI1vxyU7JmbKS6s7eVPzzp/M3h5yFKGwtNFlV8TsV+Mn89avj3s3UlFrS&#10;tfIMIDbMelfxNkY3K4ogW2VE2CGnLJwNeSMitv6mqL3ogW50MS3Lg6InXztPUoWA07PRydeI/iWA&#10;1DSdVGckV0bZOKJ6pUUEpdB2LvB5fm3TKBkvmyaoyHTFwTTmFUlgL9NazI/F7MYL13Zy/QTxkic8&#10;42REZ5F0C3UmomAr3/0FZTrpKVATdySZYiSSFQGLSflMm+tWOJW5QOrgtqKH/wcrP95eedbVFd+D&#10;JFYYVPzh/sfDz98Pv74znEGg3oUZ4q4dIuPwjga0zeY84DDxHhpv0heMGPzAutvKq4bIZLq0Wx5O&#10;SrgkfNOjabIBXzzedj7E94oMS0bFPcqXVRW3FyGOoZuQlMzSead1LqG2rK/4we5+mS9sPQDXFjkS&#10;h/GtyYrDclgTW1J9B16extYITp53SH4hQrwSHr2A92Ja4iWWRhOS0NrirCX/7V/nKR4lgpezHr1V&#10;8fB1JbziTH+wKN7RZC+pHfNmb//tFBv/1LN86rErc0po3wnm0slspvioN2bjyXzBUC1SVriElchd&#10;8bgxT+PY8RhKqRaLHIT2cyJe2GsnE/Qo52IVqemy0kmmUZu1emjAXKv1sKQOf7r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3tsftgAAAAJAQAADwAAAAAAAAABACAAAAAiAAAAZHJzL2Rv&#10;d25yZXYueG1sUEsBAhQAFAAAAAgAh07iQNxsAZM6AgAAaAQAAA4AAAAAAAAAAQAgAAAAJwEAAGRy&#10;cy9lMm9Eb2MueG1sUEsFBgAAAAAGAAYAWQEAANMFAAAAAA==&#10;">
                      <v:fill on="f" focussize="0,0"/>
                      <v:stroke on="f" weight="0.5pt"/>
                      <v:imagedata o:title=""/>
                      <o:lock v:ext="edit" aspectratio="f"/>
                      <v:textbox>
                        <w:txbxContent>
                          <w:p>
                            <w:pPr>
                              <w:rPr>
                                <w:rFonts w:hint="default" w:eastAsia="宋体"/>
                                <w:b w:val="0"/>
                                <w:bCs w:val="0"/>
                                <w:color w:val="auto"/>
                                <w:lang w:val="en-US" w:eastAsia="zh-CN"/>
                              </w:rPr>
                            </w:pPr>
                            <w:r>
                              <w:rPr>
                                <w:rFonts w:hint="eastAsia"/>
                                <w:b w:val="0"/>
                                <w:bCs w:val="0"/>
                                <w:color w:val="auto"/>
                                <w:lang w:val="en-US" w:eastAsia="zh-CN"/>
                              </w:rPr>
                              <w:t>上风向监控点</w:t>
                            </w:r>
                          </w:p>
                        </w:txbxContent>
                      </v:textbox>
                    </v:shape>
                  </w:pict>
                </mc:Fallback>
              </mc:AlternateContent>
            </w:r>
          </w:p>
          <w:p>
            <w:pPr>
              <w:jc w:val="both"/>
              <w:rPr>
                <w:b/>
                <w:bCs/>
                <w:color w:val="FF0000"/>
                <w:sz w:val="24"/>
              </w:rPr>
            </w:pPr>
            <w:r>
              <w:rPr>
                <w:rFonts w:hint="eastAsia" w:asciiTheme="minorEastAsia" w:hAnsiTheme="minorEastAsia" w:eastAsiaTheme="minorEastAsia" w:cstheme="minorEastAsia"/>
                <w:sz w:val="44"/>
              </w:rPr>
              <mc:AlternateContent>
                <mc:Choice Requires="wps">
                  <w:drawing>
                    <wp:anchor distT="0" distB="0" distL="114300" distR="114300" simplePos="0" relativeHeight="152441856" behindDoc="0" locked="0" layoutInCell="1" allowOverlap="1">
                      <wp:simplePos x="0" y="0"/>
                      <wp:positionH relativeFrom="column">
                        <wp:posOffset>4364990</wp:posOffset>
                      </wp:positionH>
                      <wp:positionV relativeFrom="paragraph">
                        <wp:posOffset>73660</wp:posOffset>
                      </wp:positionV>
                      <wp:extent cx="90170" cy="90170"/>
                      <wp:effectExtent l="6350" t="6350" r="17780" b="17780"/>
                      <wp:wrapNone/>
                      <wp:docPr id="35" name="椭圆 35"/>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3.7pt;margin-top:5.8pt;height:7.1pt;width:7.1pt;z-index:152441856;v-text-anchor:middle;mso-width-relative:page;mso-height-relative:page;" filled="f" stroked="t" coordsize="21600,21600" o:gfxdata="UEsDBAoAAAAAAIdO4kAAAAAAAAAAAAAAAAAEAAAAZHJzL1BLAwQUAAAACACHTuJA2Xv1RNcAAAAJ&#10;AQAADwAAAGRycy9kb3ducmV2LnhtbE2PwU7DMAyG70i8Q2QkbizpxNqqNN0BCRBHxgTaLW1M2y1x&#10;SpJt5e3JTnCz9X/6/blez9awE/owOpKQLQQwpM7pkXoJ2/enuxJYiIq0Mo5Qwg8GWDfXV7WqtDvT&#10;G542sWephEKlJAwxThXnoRvQqrBwE1LKvpy3KqbV91x7dU7l1vClEDm3aqR0YVATPg7YHTZHK2H1&#10;XGjjX3afu3a2Of+m4uN176W8vcnEA7CIc/yD4aKf1KFJTq07kg7MSMjL4j6hKchyYAkoxGVoJSxX&#10;JfCm5v8/aH4BUEsDBBQAAAAIAIdO4kCeVZ2oawIAANgEAAAOAAAAZHJzL2Uyb0RvYy54bWytVMtu&#10;EzEU3SPxD5b3dJLQ0n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vqIEssM&#10;TvzX9x8/v30lmIA6vY81im79TRhHEWGmupPB5H+QILui6N2DomKXCMfk6WR6DKk5MkMIjOpxqQ8x&#10;vRXOkBw0VGiNw8uMWc22VzEN1fdVedq6S6U15lmtLelh4NnxJHdgsKKEBRAaDzrRrilheg2P8xQK&#10;ZHRatXl5Xh3DenWhA9my7Izyy3SxuT/Kcu8li91QV1KDZ4xKuAZamYae7K/WFiBZtEGmHKXdagfo&#10;HK5cewe9gxuMGD2/VOhwxWK6YQHOAxXczXSNj9QO/NwYUdK58OVf87kehkCWkh5OBvfPGxYEJfqd&#10;hVVOp4eHgE1lcHh0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Xv1RNcAAAAJAQAADwAAAAAAAAABACAAAAAiAAAAZHJzL2Rvd25yZXYueG1s&#10;UEsBAhQAFAAAAAgAh07iQJ5Vnah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sz w:val="44"/>
              </w:rPr>
              <mc:AlternateContent>
                <mc:Choice Requires="wps">
                  <w:drawing>
                    <wp:anchor distT="0" distB="0" distL="114300" distR="114300" simplePos="0" relativeHeight="4221899776" behindDoc="0" locked="0" layoutInCell="1" allowOverlap="1">
                      <wp:simplePos x="0" y="0"/>
                      <wp:positionH relativeFrom="column">
                        <wp:posOffset>1173480</wp:posOffset>
                      </wp:positionH>
                      <wp:positionV relativeFrom="paragraph">
                        <wp:posOffset>150495</wp:posOffset>
                      </wp:positionV>
                      <wp:extent cx="3131820" cy="2137410"/>
                      <wp:effectExtent l="6350" t="6350" r="24130" b="8890"/>
                      <wp:wrapNone/>
                      <wp:docPr id="32" name="矩形 32"/>
                      <wp:cNvGraphicFramePr/>
                      <a:graphic xmlns:a="http://schemas.openxmlformats.org/drawingml/2006/main">
                        <a:graphicData uri="http://schemas.microsoft.com/office/word/2010/wordprocessingShape">
                          <wps:wsp>
                            <wps:cNvSpPr/>
                            <wps:spPr>
                              <a:xfrm>
                                <a:off x="0" y="0"/>
                                <a:ext cx="3131820" cy="2137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color w:val="auto"/>
                                      <w:sz w:val="24"/>
                                      <w:szCs w:val="24"/>
                                      <w:lang w:eastAsia="zh-CN"/>
                                    </w:rPr>
                                  </w:pPr>
                                  <w:r>
                                    <w:rPr>
                                      <w:rFonts w:hint="eastAsia"/>
                                      <w:color w:val="auto"/>
                                      <w:sz w:val="24"/>
                                      <w:szCs w:val="24"/>
                                      <w:lang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4pt;margin-top:11.85pt;height:168.3pt;width:246.6pt;z-index:-73067520;v-text-anchor:middle;mso-width-relative:page;mso-height-relative:page;" fillcolor="#FFFFFF [3201]" filled="t" stroked="t" coordsize="21600,21600" o:gfxdata="UEsDBAoAAAAAAIdO4kAAAAAAAAAAAAAAAAAEAAAAZHJzL1BLAwQUAAAACACHTuJAPtQ6jtcAAAAK&#10;AQAADwAAAGRycy9kb3ducmV2LnhtbE2PMU/DMBSEdyT+g/WQ2KjdBqVRGqcDgo0lgQG21/g1iYjt&#10;KHabhF/PY4LxdKe774rjYgdxpSn03mnYbhQIco03vWs1vL+9PGQgQkRncPCONKwU4Fje3hSYGz+7&#10;iq51bAWXuJCjhi7GMZcyNB1ZDBs/kmPv7CeLkeXUSjPhzOV2kDulUmmxd7zQ4UhPHTVf9cVqwHr5&#10;XNf1Y55lNaj++bsa69dK6/u7rTqAiLTEvzD84jM6lMx08hdnghhYZ4+MHjXskj0IDqT7jM+dNCSp&#10;SkCWhfx/ofwBUEsDBBQAAAAIAIdO4kCIowrneAIAAAIFAAAOAAAAZHJzL2Uyb0RvYy54bWytVM1u&#10;EzEQviPxDpbvdLNJoCXqpooaBSFVtFJBnB2vN2vJf9hONuVlkLjxEH0cxGvw2btt09JDD+zBO+MZ&#10;z8z3ecanZ3utyE74IK2paHk0okQYbmtpNhX98nn15oSSEJmpmbJGVPRGBHo2f/3qtHMzMbatVbXw&#10;BEFMmHWuom2MblYUgbdCs3BknTAwNtZrFqH6TVF71iG6VsV4NHpXdNbXzlsuQsDusjfSIaJ/SUDb&#10;NJKLpeVbLUzso3qhWASk0EoX6DxX2zSCx8umCSISVVEgjXlFEsjrtBbzUzbbeOZayYcS2EtKeIJJ&#10;M2mQ9D7UkkVGtl7+E0pL7m2wTTziVhc9kMwIUJSjJ9xct8yJjAVUB3dPevh/Yfmn3ZUnsq7oZEyJ&#10;YRo3/ufHr9+3Pwk2wE7nwgxO1+7KD1qAmKDuG6/THyDIPjN6c8+o2EfCsTkpJ+XJGGRz2Mbl5Hha&#10;Zs6Lh+POh/hBWE2SUFGPK8tMst1FiEgJ1zuXlC1YJeuVVCorfrM+V57sGK53lb9UM448clOGdGj1&#10;8fEoVcLQtA2aBaJ2AB7MhhKmNpgGHn3O/eh0OEwyyt9zSVKRSxbavpgcIbmxmZYRA6OkrujJ4Wll&#10;UGmityc0SXG/3g8sr219g5vxtm/Z4PhKIsMFC/GKefQooGCK4yWWRlngs4NESWv99+f2kz9aB1ZK&#10;OvQ8sH/bMi8oUR8Nmup9OZ0ibMzK9O1xujh/aFkfWsxWn1vwXuK9cDyLyT+qO7HxVn/FsC9SVpiY&#10;4cjdszwo57GfRTwXXCwW2Q2D4Vi8MNeOp+CJQmMX22gbmfshEdWzM/CH0ch3Poxxmr1DPXs9PF3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7UOo7XAAAACgEAAA8AAAAAAAAAAQAgAAAAIgAAAGRy&#10;cy9kb3ducmV2LnhtbFBLAQIUABQAAAAIAIdO4kCIowrneAIAAAIFAAAOAAAAAAAAAAEAIAAAACYB&#10;AABkcnMvZTJvRG9jLnhtbFBLBQYAAAAABgAGAFkBAAAQBgAAAAA=&#10;">
                      <v:fill on="t" focussize="0,0"/>
                      <v:stroke weight="1pt" color="#000000 [3200]" miterlimit="8" joinstyle="miter"/>
                      <v:imagedata o:title=""/>
                      <o:lock v:ext="edit" aspectratio="f"/>
                      <v:textbox>
                        <w:txbxContent>
                          <w:p>
                            <w:pPr>
                              <w:jc w:val="center"/>
                              <w:rPr>
                                <w:rFonts w:hint="eastAsia" w:eastAsia="宋体"/>
                                <w:color w:val="auto"/>
                                <w:sz w:val="24"/>
                                <w:szCs w:val="24"/>
                                <w:lang w:eastAsia="zh-CN"/>
                              </w:rPr>
                            </w:pPr>
                            <w:r>
                              <w:rPr>
                                <w:rFonts w:hint="eastAsia"/>
                                <w:color w:val="auto"/>
                                <w:sz w:val="24"/>
                                <w:szCs w:val="24"/>
                                <w:lang w:eastAsia="zh-CN"/>
                              </w:rPr>
                              <w:t>项目地</w:t>
                            </w:r>
                          </w:p>
                        </w:txbxContent>
                      </v:textbox>
                    </v:rect>
                  </w:pict>
                </mc:Fallback>
              </mc:AlternateContent>
            </w:r>
          </w:p>
          <w:p>
            <w:pPr>
              <w:jc w:val="both"/>
              <w:rPr>
                <w:b/>
                <w:bCs/>
                <w:color w:val="FF0000"/>
                <w:sz w:val="24"/>
              </w:rPr>
            </w:pPr>
            <w:r>
              <w:rPr>
                <w:rFonts w:hint="default" w:ascii="Times New Roman" w:hAnsi="Times New Roman" w:cs="Times New Roman"/>
                <w:sz w:val="28"/>
              </w:rPr>
              <mc:AlternateContent>
                <mc:Choice Requires="wps">
                  <w:drawing>
                    <wp:anchor distT="0" distB="0" distL="114300" distR="114300" simplePos="0" relativeHeight="2938328064" behindDoc="0" locked="0" layoutInCell="1" allowOverlap="1">
                      <wp:simplePos x="0" y="0"/>
                      <wp:positionH relativeFrom="column">
                        <wp:posOffset>476250</wp:posOffset>
                      </wp:positionH>
                      <wp:positionV relativeFrom="paragraph">
                        <wp:posOffset>4392930</wp:posOffset>
                      </wp:positionV>
                      <wp:extent cx="1153160" cy="297180"/>
                      <wp:effectExtent l="0" t="0" r="0" b="0"/>
                      <wp:wrapNone/>
                      <wp:docPr id="164" name="矩形 164"/>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37.5pt;margin-top:345.9pt;height:23.4pt;width:90.8pt;z-index:-1356639232;mso-width-relative:page;mso-height-relative:page;" filled="f" stroked="f" coordsize="21600,21600" o:gfxdata="UEsDBAoAAAAAAIdO4kAAAAAAAAAAAAAAAAAEAAAAZHJzL1BLAwQUAAAACACHTuJADTtL7tsAAAAK&#10;AQAADwAAAGRycy9kb3ducmV2LnhtbE2PMU/DMBCFdyT+g3VILIg6aRW3hDgdEAgJ1IG0C5sTX5NA&#10;bEe2mxR+PccE4+k9vfu+Yns2A5vQh95ZCekiAYa2cbq3rYTD/ul2AyxEZbUanEUJXxhgW15eFCrX&#10;brZvOFWxZTRiQ64kdDGOOeeh6dCosHAjWsqOzhsV6fQt117NNG4GvkwSwY3qLX3o1IgPHTaf1clI&#10;WH2s58OUPX7jTVWb48v76/N+56W8vkqTe2ARz/GvDL/4hA4lMdXuZHVgg4R1RipRgrhLSYEKy0wI&#10;YDUlq40AXhb8v0L5A1BLAwQUAAAACACHTuJAESKEt64BAABOAwAADgAAAGRycy9lMm9Eb2MueG1s&#10;rVPNbtswDL4P2DsIui+20zXrjDi9BN1l2Ap0fQBFlmIB+gOpxM7TDNhtD7HHGfYaoxQvHbpLD7vI&#10;pEh+5PdRXt9OzrKjAjTBd7xZ1JwpL0Nv/L7jj1/u3txwhkn4XtjgVcdPCvnt5vWr9RhbtQxDsL0C&#10;RiAe2zF2fEgptlWFclBO4CJE5SmoAziRyIV91YMYCd3ZalnXq2oM0EcIUiHS7fYc5DMivAQwaG2k&#10;2gZ5cMqnMyooKxJRwsFE5JsyrdZKps9ao0rMdpyYpnJSE7J3+aw2a9HuQcTByHkE8ZIRnnFywnhq&#10;eoHaiiTYAcw/UM5ICBh0WsjgqjORogixaOpn2jwMIqrChaTGeBEd/x+s/HS8B2Z6egmrt5x54Wjl&#10;v75+//njG8s3pM8YsaW0h3gPs4dkZrKTBpe/RINNRdPTRVM1JSbpsmmur5oVyS0ptnz/rrkpoldP&#10;1REwfVDBsWx0HGhnRUpx/IiJOlLqn5TczIc7Y23Zm/Vs7Pjq6rouBZcIVVhPhXny86zZStNumgns&#10;Qn8i2ocIZj9QzybzLOkkc+k4P4m8x7/9kvX0G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07&#10;S+7bAAAACgEAAA8AAAAAAAAAAQAgAAAAIgAAAGRycy9kb3ducmV2LnhtbFBLAQIUABQAAAAIAIdO&#10;4kARIoS3rgEAAE4DAAAOAAAAAAAAAAEAIAAAACo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bookmarkEnd w:id="14"/>
          <w:p>
            <w:pPr>
              <w:snapToGrid w:val="0"/>
              <w:spacing w:line="360" w:lineRule="auto"/>
              <w:jc w:val="both"/>
              <w:rPr>
                <w:rFonts w:hint="default" w:ascii="Times New Roman" w:hAnsi="Times New Roman" w:cs="Times New Roman"/>
                <w:b/>
                <w:color w:val="FF0000"/>
                <w:sz w:val="24"/>
                <w:szCs w:val="24"/>
                <w:highlight w:val="none"/>
              </w:rPr>
            </w:pPr>
          </w:p>
          <w:p>
            <w:pPr>
              <w:snapToGrid w:val="0"/>
              <w:spacing w:line="360" w:lineRule="auto"/>
              <w:ind w:firstLine="482" w:firstLineChars="200"/>
              <w:jc w:val="center"/>
              <w:rPr>
                <w:rFonts w:hint="default" w:ascii="Times New Roman" w:hAnsi="Times New Roman" w:cs="Times New Roman"/>
                <w:b/>
                <w:color w:val="FF0000"/>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2827689984" behindDoc="0" locked="0" layoutInCell="1" allowOverlap="1">
                      <wp:simplePos x="0" y="0"/>
                      <wp:positionH relativeFrom="column">
                        <wp:posOffset>705485</wp:posOffset>
                      </wp:positionH>
                      <wp:positionV relativeFrom="paragraph">
                        <wp:posOffset>130810</wp:posOffset>
                      </wp:positionV>
                      <wp:extent cx="426085" cy="3365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5pt;margin-top:10.3pt;height:26.5pt;width:33.55pt;z-index:-1467277312;mso-width-relative:page;mso-height-relative:page;" filled="f" stroked="f" coordsize="21600,21600" o:gfxdata="UEsDBAoAAAAAAIdO4kAAAAAAAAAAAAAAAAAEAAAAZHJzL1BLAwQUAAAACACHTuJA1TzjK9kAAAAJ&#10;AQAADwAAAGRycy9kb3ducmV2LnhtbE2PTU/DMAyG70j8h8hI3FiyIrqqNJ1QpQkJwWFjF25u47UV&#10;TVKa7IP9+nkn8O2VH71+XCxPdhAHmkLvnYb5TIEg13jTu1bD9nP1kIEIEZ3BwTvS8EsBluXtTYG5&#10;8Ue3psMmtoJLXMhRQxfjmEsZmo4shpkfyfFu5yeLkePUSjPhkcvtIBOlUmmxd3yhw5Gqjprvzd5q&#10;eKtWH7iuE5udh+r1ffcy/my/nrS+v5urZxCRTvEPhqs+q0PJTrXfOxPEwJmHUQ2JSkFcgUWWgKg1&#10;LB5TkGUh/39QXgBQSwMEFAAAAAgAh07iQGp/39Y6AgAAZwQAAA4AAABkcnMvZTJvRG9jLnhtbK1U&#10;S24UMRDdI3EHy3vS8yeM0hMNiYKQIhIpINYetzvdku0ytifd4QBwA1Zs2HOunINn90wSPoss2LjL&#10;VeVXfq/KfXTcG81ulA8t2ZKPD0acKSupau11yT+8P3txyFmIwlZCk1Ulv1WBH6+ePzvq3FJNqCFd&#10;Kc8AYsOycyVvYnTLogiyUUaEA3LKIliTNyJi66+LyosO6EYXk9FoUXTkK+dJqhDgPR2CfIfonwJI&#10;dd1KdUpya5SNA6pXWkRQCk3rAl/l29a1kvGiroOKTJccTGNeUQT2Jq3F6kgsr71wTSt3VxBPucIf&#10;nIxoLYreQ52KKNjWt39BmVZ6ClTHA0mmGIhkRcBiPPpDm6tGOJW5QOrg7kUP/w9Wvru59KytSj6F&#10;JFYYdPzu29e77z/vfnxh8EGgzoUl8q4cMmP/mnqMzd4f4Ey8+9qb9AUjhjiwbu/lVX1kEs7ZZDE6&#10;nHMmEZpOF/N5Ri8eDjsf4htFhiWj5B7dy6KKm/MQcRGk7lNSLUtnrda5g9qyruSLKSB/i+CEtjiY&#10;KAxXTVbsN/2O14aqW9DyNExGcPKsRfFzEeKl8BgFMMFjiRdYak0oQjuLs4b853/5Uz46hChnHUar&#10;5OHTVnjFmX5r0btX49kMsDFvZvOXE2z848jmccRuzQlhesd4lk5mM+VHvTdrT+Yj3tQ6VUVIWIna&#10;JY978yQOA483KdV6nZMwfU7Ec3vlZIIeRFtvI9VtVjrJNGizUw/zlxuweytpwB/vc9bD/2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U84yvZAAAACQEAAA8AAAAAAAAAAQAgAAAAIgAAAGRycy9k&#10;b3ducmV2LnhtbFBLAQIUABQAAAAIAIdO4kBqf9/WOgIAAGcEAAAOAAAAAAAAAAEAIAAAACgBAABk&#10;cnMvZTJvRG9jLnhtbFBLBQYAAAAABgAGAFkBAADU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690416640" behindDoc="0" locked="0" layoutInCell="1" allowOverlap="1">
                      <wp:simplePos x="0" y="0"/>
                      <wp:positionH relativeFrom="column">
                        <wp:posOffset>1012825</wp:posOffset>
                      </wp:positionH>
                      <wp:positionV relativeFrom="paragraph">
                        <wp:posOffset>232410</wp:posOffset>
                      </wp:positionV>
                      <wp:extent cx="71755" cy="90170"/>
                      <wp:effectExtent l="9525" t="17145" r="13970" b="6985"/>
                      <wp:wrapNone/>
                      <wp:docPr id="47" name="等腰三角形 47"/>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9.75pt;margin-top:18.3pt;height:7.1pt;width:5.65pt;z-index:690416640;v-text-anchor:middle;mso-width-relative:page;mso-height-relative:page;" fillcolor="#000000 [3213]" filled="t" stroked="t" coordsize="21600,21600" o:gfxdata="UEsDBAoAAAAAAIdO4kAAAAAAAAAAAAAAAAAEAAAAZHJzL1BLAwQUAAAACACHTuJAjb/z0NYAAAAJ&#10;AQAADwAAAGRycy9kb3ducmV2LnhtbE2PPU/DMBCGdyT+g3VIbNQuVQKEOB0qAQuqaKmY3fiIA/E5&#10;ip00/HuuE0ynV/fo/SjXs+/EhENsA2lYLhQIpDrYlhoNh/enm3sQMRmypguEGn4wwrq6vChNYcOJ&#10;djjtUyPYhGJhNLiU+kLKWDv0Ji5Cj8S/zzB4k1gOjbSDObG57+StUrn0piVOcKbHjcP6ez96DZvV&#10;17b+yNwU5le0z/FA49v2Revrq6V6BJFwTn8wnOtzdai40zGMZKPoWGcPGaMaVnkO4gzcKd5y1JDx&#10;lVUp/y+ofgFQSwMEFAAAAAgAh07iQJsh7dmLAgAACwUAAA4AAABkcnMvZTJvRG9jLnhtbK1UzW4T&#10;MRC+I/EOlu90N1HatFE3VdSoCKmilQriPPF6dy35D9vJptw59MojcOGExJELbwOij8HYu0mTwqEH&#10;ctjMeMYz830z49OztZJkxZ0XRhd0cJBTwjUzpdB1Qd++uXhxTIkPoEuQRvOC3nJPz6bPn522dsKH&#10;pjGy5I5gEO0nrS1oE4KdZJlnDVfgD4zlGo2VcQoCqq7OSgctRlcyG+b5UdYaV1pnGPceT+edkfYR&#10;3VMCmqoSjM8NWyquQxfVcQkBIflGWE+nqdqq4ixcVZXngciCItKQvpgE5UX8ZtNTmNQObCNYXwI8&#10;pYRHmBQIjUm3oeYQgCyd+CuUEswZb6pwwIzKOiCJEUQxyB9xc9OA5QkLUu3tlnT//8Ky16trR0RZ&#10;0NGYEg0KO/776939x28/v9/df/n068dnghakqbV+gt439tr1mkcxYl5XTsV/REPWidrbLbV8HQjD&#10;w/FgfHhICUPLST4YJ+Kzh6vW+fCSG0WiUNDgBOhaRuwwgdWlD5gS3Tdu8dgbKcoLIWVSXL04l46s&#10;IPY5/WLNeGXPTWrS4swPxzn2nwFOb4VTg6KyyIDXNSUga1wLFlzKvXfb7ycZ5kcbGHtuscg5+KYr&#10;Jpm6MVMi4OZIoQp6vFui1FhppLcjNEphvVj3LC9MeYstcqabXW/ZhcAMl+DDNTgcVoSC6xyu8FNJ&#10;g/hML1HSGPfhX+fRH2cIrZS0OPyI/f0SHKdEvtI4XSeD0ShuS1JGh+MhKm7Xsti16KU6N8j7AB8O&#10;y5IY/YPciJUz6h1u/SxmRRNohrk7lnvlPHRLie8G47NZcsMNsRAu9Y1lMXjsszazZTCVSPMQierY&#10;6fnDHUk97/c5LuGunrwe3rD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2/89DWAAAACQEAAA8A&#10;AAAAAAAAAQAgAAAAIgAAAGRycy9kb3ducmV2LnhtbFBLAQIUABQAAAAIAIdO4kCbIe3ZiwIAAAsF&#10;AAAOAAAAAAAAAAEAIAAAACUBAABkcnMvZTJvRG9jLnhtbFBLBQYAAAAABgAGAFkBAAAiBgAAA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560818688" behindDoc="0" locked="0" layoutInCell="1" allowOverlap="1">
                      <wp:simplePos x="0" y="0"/>
                      <wp:positionH relativeFrom="column">
                        <wp:posOffset>4392930</wp:posOffset>
                      </wp:positionH>
                      <wp:positionV relativeFrom="paragraph">
                        <wp:posOffset>72390</wp:posOffset>
                      </wp:positionV>
                      <wp:extent cx="426085" cy="3365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5.7pt;height:26.5pt;width:33.55pt;z-index:-734148608;mso-width-relative:page;mso-height-relative:page;" filled="f" stroked="f" coordsize="21600,21600" o:gfxdata="UEsDBAoAAAAAAIdO4kAAAAAAAAAAAAAAAAAEAAAAZHJzL1BLAwQUAAAACACHTuJAWL+yDtkAAAAJ&#10;AQAADwAAAGRycy9kb3ducmV2LnhtbE2PTUvDQBCG74L/YRnBm92kpDWN2RQJFEH00NqLt0l2mgT3&#10;I2a3H/rrHU96HJ6X932mXF+sESeawuCdgnSWgCDXej24TsH+bXOXgwgRnUbjHSn4ogDr6vqqxEL7&#10;s9vSaRc7wSUuFKigj3EspAxtTxbDzI/kmB38ZDHyOXVST3jmcmvkPEmW0uLgeKHHkeqe2o/d0Sp4&#10;rjevuG3mNv829dPL4XH83L8vlLq9SZMHEJEu8S8Mv/qsDhU7Nf7odBBGwXKVsnpkkGYgOHC/yFcg&#10;GiZZBrIq5f8Pqh9QSwMEFAAAAAgAh07iQDnt/Lk7AgAAZwQAAA4AAABkcnMvZTJvRG9jLnhtbK1U&#10;zW7UMBC+I/EOlu80+09ZNVstrYqQKlqpIM5ex2ki2R5je5uUB4A34MSFO8/V5+Czs9uWn0MPXJzx&#10;zHhmvm9mcnTcG81ulA8t2ZKPD0acKSupau11yT+8P3txyFmIwlZCk1Ulv1WBH6+ePzvq3FJNqCFd&#10;Kc8QxIZl50rexOiWRRFko4wIB+SUhbEmb0TE1V8XlRcdohtdTEajRdGRr5wnqUKA9nQw8l1E/5SA&#10;VNetVKckt0bZOET1SosISKFpXeCrXG1dKxkv6jqoyHTJgTTmE0kgb9JZrI7E8toL17RyV4J4Sgl/&#10;YDKitUh6H+pURMG2vv0rlGmlp0B1PJBkigFIZgQoxqM/uLlqhFMZC6gO7p708P/Cync3l561Vcnn&#10;U86sMOj43bevd99/3v34wqADQZ0LS/hdOXjG/jX1GJu9PkCZcPe1N+kLRAx20Ht7T6/qI5NQziaL&#10;0eGcMwnTdLqYzzP9xcNj50N8o8iwJJTco3uZVHFzHiIKgeveJeWydNZqnTuoLetKvpgi5G8WvNAW&#10;DxOEodQkxX7T73BtqLoFLE/DZAQnz1okPxchXgqPUQASLEu8wFFrQhLaSZw15D//S5/80SFYOesw&#10;WiUPn7bCK870W4vevRrPZmkW82U2fznBxT+2bB5b7NacEKZ3jLV0MovJP+q9WHsyH7FT65QVJmEl&#10;cpc87sWTOAw8dlKq9To7YfqciOf2yskUeiBtvY1Ut5npRNPAzY49zF9uwG5X0oA/vmevh//D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v7IO2QAAAAkBAAAPAAAAAAAAAAEAIAAAACIAAABkcnMv&#10;ZG93bnJldi54bWxQSwECFAAUAAAACACHTuJAOe38uTsCAABnBAAADgAAAAAAAAABACAAAAAoAQAA&#10;ZHJzL2Uyb0RvYy54bWxQSwUGAAAAAAYABgBZAQAA1QU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N1</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655801856" behindDoc="0" locked="0" layoutInCell="1" allowOverlap="1">
                      <wp:simplePos x="0" y="0"/>
                      <wp:positionH relativeFrom="column">
                        <wp:posOffset>4401185</wp:posOffset>
                      </wp:positionH>
                      <wp:positionV relativeFrom="paragraph">
                        <wp:posOffset>181610</wp:posOffset>
                      </wp:positionV>
                      <wp:extent cx="71755" cy="90170"/>
                      <wp:effectExtent l="9525" t="17145" r="13970" b="6985"/>
                      <wp:wrapNone/>
                      <wp:docPr id="44" name="等腰三角形 44"/>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6.55pt;margin-top:14.3pt;height:7.1pt;width:5.65pt;z-index:1655801856;v-text-anchor:middle;mso-width-relative:page;mso-height-relative:page;" fillcolor="#000000 [3213]" filled="t" stroked="t" coordsize="21600,21600" o:gfxdata="UEsDBAoAAAAAAIdO4kAAAAAAAAAAAAAAAAAEAAAAZHJzL1BLAwQUAAAACACHTuJAbgbHP9gAAAAJ&#10;AQAADwAAAGRycy9kb3ducmV2LnhtbE2PwU7DMBBE70j8g7VI3KidNIQQ4vRQCbigqpSKsxsvcSBe&#10;R7GThr/HnOC4mqeZt9VmsT2bcfSdIwnJSgBDapzuqJVwfHu8KYD5oEir3hFK+EYPm/ryolKldmd6&#10;xfkQWhZLyJdKgglhKDn3jUGr/MoNSDH7cKNVIZ5jy/WozrHc9jwVIudWdRQXjBpwa7D5OkxWwnb9&#10;uWveb83slhfUT/5I0373LOX1VSIegAVcwh8Mv/pRHerodHITac96Cfn9OomohLTIgUXgTmQZsJOE&#10;LC2A1xX//0H9A1BLAwQUAAAACACHTuJABvcTPYsCAAALBQAADgAAAGRycy9lMm9Eb2MueG1srVTN&#10;bhMxEL4j8Q6W73Q3Udq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YgSwzR2/PfXu/uP335+v7v/8unXj88ELUhT6/wEvW/cNfSaRzFiXleg4z+iIetE7e2WWrEO&#10;hOPheDA+PKSEo+UkH4wT8dnDVQc+vBRWkygUNIBkplYRO5uw1aUPmBLdN27x2FslywupVFKgXpwr&#10;ICsW+5x+sWa8suemDGlx5ofjHPvPGU5vhVODonbIgDc1JUzVuBY8QMq9d9vvJxnmRxsYe26xyDnz&#10;TVdMMnVjpmXAzVFSF/R4t0RlsNJIb0dolMJ6se5ZXtjyFlsEtptd7/iFxAyXzIdrBjisCAXXOVzh&#10;p1IW8dleoqSx8OFf59EfZwitlLQ4/Ij9/ZKBoES9MjhdJ4PRKG5LUka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gbHP9gAAAAJAQAA&#10;DwAAAAAAAAABACAAAAAiAAAAZHJzL2Rvd25yZXYueG1sUEsBAhQAFAAAAAgAh07iQAb3Ez2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597189632" behindDoc="0" locked="0" layoutInCell="1" allowOverlap="1">
                      <wp:simplePos x="0" y="0"/>
                      <wp:positionH relativeFrom="column">
                        <wp:posOffset>-175260</wp:posOffset>
                      </wp:positionH>
                      <wp:positionV relativeFrom="paragraph">
                        <wp:posOffset>179705</wp:posOffset>
                      </wp:positionV>
                      <wp:extent cx="1308100" cy="2921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14.15pt;height:23pt;width:103pt;z-index:597189632;mso-width-relative:page;mso-height-relative:page;" filled="f" stroked="f" coordsize="21600,21600" o:gfxdata="UEsDBAoAAAAAAIdO4kAAAAAAAAAAAAAAAAAEAAAAZHJzL1BLAwQUAAAACACHTuJAnEZ8stsAAAAJ&#10;AQAADwAAAGRycy9kb3ducmV2LnhtbE2Py07DMBBF90j8gzVI7FqnaWmikEmFIlVIqCxaumE3iadJ&#10;RGyH2H3Qr8ddwXJ0j+49k68uuhcnHl1nDcJsGoFgU1vVmQZh/7GepCCcJ6Oot4YRftjBqri/yylT&#10;9my2fNr5RoQS4zJCaL0fMild3bImN7UDm5Ad7KjJh3NspBrpHMp1L+MoWkpNnQkLLQ1ctlx/7Y4a&#10;4a1cv9O2inV67cvXzeFl+N5/PiE+PsyiZxCeL/4Phpt+UIciOFX2aJQTPcIkTpYBRYjTOYgbkKQL&#10;EBVCspiDLHL5/4PiF1BLAwQUAAAACACHTuJAYD38JjsCAABoBAAADgAAAGRycy9lMm9Eb2MueG1s&#10;rVTNTtwwEL5X6jtYvpdkl5/CiizagqgqoYJEq569jkMi2R7X9pLQB2jfgFMvvfe5eI5+dnYXRHvg&#10;0Isz9oy/8ffNTI5PBqPZrfKhI1vxyU7JmbKS6s7eVPzzp/M3h5yFKGwtNFlV8TsV+Mn89avj3s3U&#10;lFrStfIMIDbMelfxNkY3K4ogW2VE2CGnLJwNeSMitv6mqL3ogW50MS3Lg6InXztPUoWA07PRydeI&#10;/iWA1DSdVGckV0bZOKJ6pUUEpdB2LvB5fm3TKBkvmyaoyHTFwTTmFUlgL9NazI/F7MYL13Zy/QTx&#10;kic842REZ5F0C3UmomAr3/0FZTrpKVATdySZYiSSFQGLSflMm+tWOJW5QOrgtqKH/wcrP95eedbV&#10;Fd9F3a0wqPjD/Y+Hn78ffn1nOINAvQszxF07RMbhHQ1om815wGHiPTTepC8YMfgh791WXjVEJtOl&#10;3fJwUsIl4ZseTZMN+OLxtvMhvldkWDIq7lG+rKq4vQhxDN2EpGSWzjutcwm1ZX3FD3b3y3xh6wG4&#10;tsiROIxvTVYclsOa2JLqO/DyNLZGcPK8Q/ILEeKV8OgFvBfTEi+xNJqQhNYWZy35b/86T/EoEbyc&#10;9eitioevK+EVZ/qDRfGOJnt7gI15s7f/doqNf+pZPvXYlTkltO8Ec+lkNlN81Buz8WS+YKgWKStc&#10;wkrkrnjcmKdx7HgMpVSLRQ5C+zkRL+y1kwl6lHOxitR0Wekk06jNWj00YK7VelhShz/d56jHH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GfLLbAAAACQEAAA8AAAAAAAAAAQAgAAAAIgAAAGRy&#10;cy9kb3ducmV2LnhtbFBLAQIUABQAAAAIAIdO4kBgPfwmOwIAAGgEAAAOAAAAAAAAAAEAIAAAACo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下风向监控点1#</w:t>
                            </w:r>
                          </w:p>
                        </w:txbxContent>
                      </v:textbox>
                    </v:shape>
                  </w:pict>
                </mc:Fallback>
              </mc:AlternateContent>
            </w:r>
          </w:p>
          <w:p>
            <w:pPr>
              <w:snapToGrid w:val="0"/>
              <w:spacing w:line="360" w:lineRule="auto"/>
              <w:ind w:firstLine="2310" w:firstLineChars="1100"/>
              <w:jc w:val="both"/>
              <w:rPr>
                <w:rFonts w:hint="default" w:ascii="Times New Roman" w:hAnsi="Times New Roman" w:cs="Times New Roman"/>
                <w:b/>
                <w:color w:val="auto"/>
                <w:sz w:val="24"/>
                <w:szCs w:val="24"/>
                <w:highlight w:val="none"/>
              </w:rPr>
            </w:pPr>
            <w:r>
              <w:drawing>
                <wp:anchor distT="0" distB="0" distL="114300" distR="114300" simplePos="0" relativeHeight="4293948416" behindDoc="0" locked="0" layoutInCell="1" allowOverlap="1">
                  <wp:simplePos x="0" y="0"/>
                  <wp:positionH relativeFrom="column">
                    <wp:posOffset>4403090</wp:posOffset>
                  </wp:positionH>
                  <wp:positionV relativeFrom="paragraph">
                    <wp:posOffset>53340</wp:posOffset>
                  </wp:positionV>
                  <wp:extent cx="1400175" cy="485775"/>
                  <wp:effectExtent l="0" t="0" r="9525" b="952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5"/>
                          <a:stretch>
                            <a:fillRect/>
                          </a:stretch>
                        </pic:blipFill>
                        <pic:spPr>
                          <a:xfrm>
                            <a:off x="0" y="0"/>
                            <a:ext cx="1400175" cy="485775"/>
                          </a:xfrm>
                          <a:prstGeom prst="rect">
                            <a:avLst/>
                          </a:prstGeom>
                          <a:noFill/>
                          <a:ln>
                            <a:noFill/>
                          </a:ln>
                        </pic:spPr>
                      </pic:pic>
                    </a:graphicData>
                  </a:graphic>
                </wp:anchor>
              </w:drawing>
            </w:r>
            <w:r>
              <w:rPr>
                <w:rFonts w:hint="eastAsia" w:asciiTheme="minorEastAsia" w:hAnsiTheme="minorEastAsia" w:eastAsiaTheme="minorEastAsia" w:cstheme="minorEastAsia"/>
                <w:sz w:val="44"/>
              </w:rPr>
              <mc:AlternateContent>
                <mc:Choice Requires="wps">
                  <w:drawing>
                    <wp:anchor distT="0" distB="0" distL="114300" distR="114300" simplePos="0" relativeHeight="96064512" behindDoc="0" locked="0" layoutInCell="1" allowOverlap="1">
                      <wp:simplePos x="0" y="0"/>
                      <wp:positionH relativeFrom="column">
                        <wp:posOffset>962660</wp:posOffset>
                      </wp:positionH>
                      <wp:positionV relativeFrom="paragraph">
                        <wp:posOffset>62865</wp:posOffset>
                      </wp:positionV>
                      <wp:extent cx="90170" cy="90170"/>
                      <wp:effectExtent l="6350" t="6350" r="17780" b="17780"/>
                      <wp:wrapNone/>
                      <wp:docPr id="34" name="椭圆 34"/>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8pt;margin-top:4.95pt;height:7.1pt;width:7.1pt;z-index:96064512;v-text-anchor:middle;mso-width-relative:page;mso-height-relative:page;" filled="f" stroked="t" coordsize="21600,21600" o:gfxdata="UEsDBAoAAAAAAIdO4kAAAAAAAAAAAAAAAAAEAAAAZHJzL1BLAwQUAAAACACHTuJAX5NYbtUAAAAI&#10;AQAADwAAAGRycy9kb3ducmV2LnhtbE2PwU7DMBBE70j8g7VI3KiTiqQ0xOkBCRBHCgL15sRLErDX&#10;wXbb8PdsT3AczWjmTb2ZnRUHDHH0pCBfZCCQOm9G6hW8vtxf3YCISZPR1hMq+MEIm+b8rNaV8Ud6&#10;xsM29YJLKFZawZDSVEkZuwGdjgs/IbH34YPTiWXopQn6yOXOymWWldLpkXhh0BPeDdh9bfdOQfGw&#10;MjY87t537exK+U2rt6fPoNTlRZ7dgkg4p78wnPAZHRpmav2eTBSWdZGXHFWwXoM4+WXBV1oFy+sc&#10;ZFPL/weaX1BLAwQUAAAACACHTuJA/JdnyWsCAADYBAAADgAAAGRycy9lMm9Eb2MueG1srVTLbhMx&#10;FN0j8Q+W93SSEGg76qSKGhUhVVCpINaOx85Y8gvbyaR8AF/Bki2fBd/BsWfahsKiC7KYXPten+tz&#10;fOyz873RZCdCVM42dHo0oURY7lplNw39+OHyxQklMTHbMu2saOitiPR88fzZWe9rMXOd060IBCA2&#10;1r1vaJeSr6sq8k4YFo+cFxZJ6YJhCcOwqdrAeqAbXc0mk9dV70Lrg+MiRsyuhiQdEcNTAJ2UiouV&#10;41sjbBpQg9AsgVLslI90UXYrpeDpvZRRJKIbCqapfNEE8Tp/q8UZqzeB+U7xcQvsKVt4xMkwZdH0&#10;HmrFEiPboP6CMooHF51MR9yZaiBSFAGL6eSRNjcd86JwgdTR34se/x8sf7e7DkS1DX05p8QygxP/&#10;9f3Hz29fCSagTu9jjaIbfx3GUUSYqe5lMPkfJMi+KHp7r6jYJ8IxeTqZHkNqjswQAqN6WOpDTG+E&#10;MyQHDRVa4/AyY1az3VVMQ/VdVZ627lJpjXlWa0t6GHh2PMkdGKwoYQGExoNOtBtKmN7A4zyFAhmd&#10;Vm1enlfHsFlf6EB2LDuj/DJdbO6Pstx7xWI31JXU4BmjEq6BVqahJ4ertQVIFm2QKUdpv94DOodr&#10;195C7+AGI0bPLxU6XLGYrlmA80AFdzO9x0dqB35ujCjpXPjyr/lcD0MgS0kPJ4P75y0LghL91sIq&#10;p9P5HLCpDOavjmcYhMPM+jBjt+bCQZIpXgHPS5jrk74LZXDmE67wMndFilmO3oPK4+AiDTcMjwAX&#10;y2Upg909S1f2xvMMPpzlcpucVOWYH9QZ9YPhy3GMlzPfqMNxqXp4k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TWG7VAAAACAEAAA8AAAAAAAAAAQAgAAAAIgAAAGRycy9kb3ducmV2LnhtbFBL&#10;AQIUABQAAAAIAIdO4kD8l2fJawIAANgEAAAOAAAAAAAAAAEAIAAAACQBAABkcnMvZTJvRG9jLnht&#10;bFBLBQYAAAAABgAGAFkBAAABBg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4840" w:firstLineChars="1100"/>
              <w:jc w:val="both"/>
              <w:rPr>
                <w:rFonts w:hint="default" w:ascii="Times New Roman" w:hAnsi="Times New Roman" w:cs="Times New Roman"/>
                <w:b/>
                <w:color w:val="auto"/>
                <w:sz w:val="24"/>
                <w:szCs w:val="24"/>
                <w:highlight w:val="none"/>
              </w:rPr>
            </w:pPr>
            <w:r>
              <w:rPr>
                <w:rFonts w:hint="eastAsia" w:asciiTheme="minorEastAsia" w:hAnsiTheme="minorEastAsia" w:eastAsiaTheme="minorEastAsia" w:cstheme="minorEastAsia"/>
                <w:sz w:val="44"/>
              </w:rPr>
              <mc:AlternateContent>
                <mc:Choice Requires="wps">
                  <w:drawing>
                    <wp:anchor distT="0" distB="0" distL="114300" distR="114300" simplePos="0" relativeHeight="4293947392" behindDoc="0" locked="0" layoutInCell="1" allowOverlap="1">
                      <wp:simplePos x="0" y="0"/>
                      <wp:positionH relativeFrom="column">
                        <wp:posOffset>2725420</wp:posOffset>
                      </wp:positionH>
                      <wp:positionV relativeFrom="paragraph">
                        <wp:posOffset>84455</wp:posOffset>
                      </wp:positionV>
                      <wp:extent cx="426085" cy="3365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2608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6pt;margin-top:6.65pt;height:26.5pt;width:33.55pt;z-index:-1019904;mso-width-relative:page;mso-height-relative:page;" filled="f" stroked="f" coordsize="21600,21600" o:gfxdata="UEsDBAoAAAAAAIdO4kAAAAAAAAAAAAAAAAAEAAAAZHJzL1BLAwQUAAAACACHTuJAG0N5etoAAAAJ&#10;AQAADwAAAGRycy9kb3ducmV2LnhtbE2PzU7DMBCE70i8g7VI3KjTtI3aEKdCkSokRA8tvXDbxG4S&#10;Ya9D7P7A07Oc4LS7mtHsN8X66qw4mzH0nhRMJwkIQ43XPbUKDm+bhyWIEJE0Wk9GwZcJsC5vbwrM&#10;tb/Qzpz3sRUcQiFHBV2MQy5laDrjMEz8YIi1ox8dRj7HVuoRLxzurEyTJJMOe+IPHQ6m6kzzsT85&#10;BS/VZou7OnXLb1s9vx6fhs/D+0Kp+7tp8ggimmv8M8MvPqNDyUy1P5EOwiqYp6uUrSzMZiDYMF9l&#10;vNQKMp6yLOT/BuUPUEsDBBQAAAAIAIdO4kB8mydOPAIAAGcEAAAOAAAAZHJzL2Uyb0RvYy54bWyt&#10;VMFuEzEQvSPxD5bvdJM0CSXqpgqtipAqWqkgzo7X213J9hjb6W75APiDnrhw57v6HTx7k7YUDj1w&#10;8Y5nxjPz3szs4VFvNLtWPrRkSz7eG3GmrKSqtVcl//Tx9NUBZyEKWwlNVpX8RgV+tHz54rBzCzWh&#10;hnSlPEMQGxadK3kTo1sURZCNMiLskVMWxpq8ERFXf1VUXnSIbnQxGY3mRUe+cp6kCgHak8HItxH9&#10;cwJSXbdSnZDcGGXjENUrLSIghaZ1gS9ztXWtZDyv66Ai0yUH0phPJIG8TmexPBSLKy9c08ptCeI5&#10;JTzBZERrkfQ+1ImIgm18+1co00pPgeq4J8kUA5DMCFCMR0+4uWyEUxkLqA7unvTw/8LKD9cXnrVV&#10;yWdTzqww6Pjd7fe7H7/ufn5j0IGgzoUF/C4dPGP/lnqMzU4foEy4+9qb9AUiBjvovbmnV/WRSSin&#10;k/noYMaZhGl/fz6bZfqLh8fOh/hOkWFJKLlH9zKp4vosRBQC151LymXptNU6d1Bb1pV8vo+Qf1jw&#10;Qls8TBCGUpMU+3W/xbWm6gawPA2TEZw8bZH8TIR4ITxGAUiwLPEcR60JSWgrcdaQ//ovffJHh2Dl&#10;rMNolTx82QivONPvLXr3ZjydplnMl+ns9QQX/9iyfmyxG3NMmN4x1tLJLCb/qHdi7cl8xk6tUlaY&#10;hJXIXfK4E4/jMPDYSalWq+yE6XMintlLJ1PogbTVJlLdZqYTTQM3W/Ywf7kB211JA/74nr0e/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DeXraAAAACQEAAA8AAAAAAAAAAQAgAAAAIgAAAGRy&#10;cy9kb3ducmV2LnhtbFBLAQIUABQAAAAIAIdO4kB8mydOPAIAAGc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N2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2094561280" behindDoc="0" locked="0" layoutInCell="1" allowOverlap="1">
                      <wp:simplePos x="0" y="0"/>
                      <wp:positionH relativeFrom="column">
                        <wp:posOffset>2720340</wp:posOffset>
                      </wp:positionH>
                      <wp:positionV relativeFrom="paragraph">
                        <wp:posOffset>170815</wp:posOffset>
                      </wp:positionV>
                      <wp:extent cx="71755" cy="90170"/>
                      <wp:effectExtent l="9525" t="17145" r="13970" b="6985"/>
                      <wp:wrapNone/>
                      <wp:docPr id="52" name="等腰三角形 52"/>
                      <wp:cNvGraphicFramePr/>
                      <a:graphic xmlns:a="http://schemas.openxmlformats.org/drawingml/2006/main">
                        <a:graphicData uri="http://schemas.microsoft.com/office/word/2010/wordprocessingShape">
                          <wps:wsp>
                            <wps:cNvSpPr/>
                            <wps:spPr>
                              <a:xfrm>
                                <a:off x="0" y="0"/>
                                <a:ext cx="71755" cy="90170"/>
                              </a:xfrm>
                              <a:prstGeom prst="triangl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14.2pt;margin-top:13.45pt;height:7.1pt;width:5.65pt;z-index:2094561280;v-text-anchor:middle;mso-width-relative:page;mso-height-relative:page;" fillcolor="#000000 [3213]" filled="t" stroked="t" coordsize="21600,21600" o:gfxdata="UEsDBAoAAAAAAIdO4kAAAAAAAAAAAAAAAAAEAAAAZHJzL1BLAwQUAAAACACHTuJAC4kK6dgAAAAJ&#10;AQAADwAAAGRycy9kb3ducmV2LnhtbE2PwU7DMAyG70i8Q2QkbixtV8ZWmu4wCbigCcbEOWtMU2ic&#10;qkm78vaYE9xs+dPv7y+3s+vEhENoPSlIFwkIpNqblhoFx7eHmzWIEDUZ3XlCBd8YYFtdXpS6MP5M&#10;rzgdYiM4hEKhFdgY+0LKUFt0Oix8j8S3Dz84HXkdGmkGfeZw18ksSVbS6Zb4g9U97izWX4fRKdgt&#10;P/f1+62d/PyM5jEcaXzZPyl1fZUm9yAizvEPhl99VoeKnU5+JBNEpyDP1jmjCrLVBgQD+XJzB+LE&#10;Q5qCrEr5v0H1A1BLAwQUAAAACACHTuJAp65544sCAAALBQAADgAAAGRycy9lMm9Eb2MueG1srVTN&#10;bhMxEL4j8Q6W73Q3UdO0UTdV1KgIqaKVCuLseL27lvzH2Mmm3Dn0yiNw4YTEkQtvA6KPwdi7SZPC&#10;oQdy2Mx4xjPzfTPj07O1VmQlwEtrCjo4yCkRhttSmrqgb99cvDimxAdmSqasEQW9FZ6eTZ8/O23d&#10;RAxtY1UpgGAQ4yetK2gTgptkmeeN0MwfWCcMGisLmgVUoc5KYC1G1yob5vlR1looHVguvMfTeWek&#10;fUR4SkBbVZKLueVLLUzoooJQLCAk30jn6TRVW1WCh6uq8iIQVVBEGtIXk6C8iN9sesomNTDXSN6X&#10;wJ5SwiNMmkmDSbeh5iwwsgT5VygtOVhvq3DArc46IIkRRDHIH3Fz0zAnEhak2rst6f7/heWvV9dA&#10;ZFnQ0ZASwzR2/PfXu/uP335+v7v/8unXj88ELUhT6/wEvW/cNfSaRzFiXleg4z+iIetE7e2WWrEO&#10;hOPheDAejSjhaDnJB+NEfPZw1YEPL4XVJAoFDSCZqVXEziZsdekDpkT3jVs89lbJ8kIqlRSoF+cK&#10;yIrFPqdfrBmv7LkpQ1qc+eE4x/5zhtNb4dSgqB0y4E1NCVM1rgUPkHLv3fb7SYb50QbGnlsscs58&#10;0xWTTN2YaRlwc5TUBT3eLVEZrDTS2xEapbBerHuWF7a8xRaB7WbXO34hMcMl8+GaAQ4rQsF1Dlf4&#10;qZRFfLaXKGksfPjXefTHGUIrJS0OP2J/v2QgKFGvDE7XyeDwMG5LUg5H4yEqsGtZ7FrMUp9b5H2A&#10;D4fjSYz+QW3ECqx+h1s/i1nRxAzH3B3LvXIeuqXEd4OL2Sy54YY4Fi7NjeMxeOyzsbNlsJVM8xCJ&#10;6tjp+cMdST3v9zku4a6evB7es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4kK6dgAAAAJAQAA&#10;DwAAAAAAAAABACAAAAAiAAAAZHJzL2Rvd25yZXYueG1sUEsBAhQAFAAAAAgAh07iQKeueeOLAgAA&#10;CwUAAA4AAAAAAAAAAQAgAAAAJwEAAGRycy9lMm9Eb2MueG1sUEsFBgAAAAAGAAYAWQEAACQGAAAA&#10;AA==&#10;" adj="10800">
                      <v:fill on="t" focussize="0,0"/>
                      <v:stroke weight="1pt" color="#002060 [3204]"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1732346880" behindDoc="0" locked="0" layoutInCell="1" allowOverlap="1">
                      <wp:simplePos x="0" y="0"/>
                      <wp:positionH relativeFrom="column">
                        <wp:posOffset>906145</wp:posOffset>
                      </wp:positionH>
                      <wp:positionV relativeFrom="paragraph">
                        <wp:posOffset>175895</wp:posOffset>
                      </wp:positionV>
                      <wp:extent cx="1308100" cy="2921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5pt;margin-top:13.85pt;height:23pt;width:103pt;z-index:1732346880;mso-width-relative:page;mso-height-relative:page;" filled="f" stroked="f" coordsize="21600,21600" o:gfxdata="UEsDBAoAAAAAAIdO4kAAAAAAAAAAAAAAAAAEAAAAZHJzL1BLAwQUAAAACACHTuJA+MDiF9oAAAAJ&#10;AQAADwAAAGRycy9kb3ducmV2LnhtbE2PzU7DMBCE70i8g7VI3KjTtJAoxKlQpAoJwaGlF25OvE0i&#10;7HWI3R94epZTOe2OZjT7bbk6OyuOOIXBk4L5LAGB1HozUKdg976+y0GEqMlo6wkVfGOAVXV9VerC&#10;+BNt8LiNneASCoVW0Mc4FlKGtkenw8yPSOzt/eR0ZDl10kz6xOXOyjRJHqTTA/GFXo9Y99h+bg9O&#10;wUu9ftObJnX5j62fX/dP49fu416p25t58ggi4jlewvCHz+hQMVPjD2SCsKyXacZRBWnGkwOLZc5L&#10;oyBbZCCrUv7/oPoFUEsDBBQAAAAIAIdO4kCy4X4qPAIAAGgEAAAOAAAAZHJzL2Uyb0RvYy54bWyt&#10;VM1O3DAQvlfqO1i+l2SXn8KKLNqCqCqhgkSrnr2OQyLZHtf2ktAHaN+AUy+997l4jn52dhdEe+DQ&#10;izP2jL/x981Mjk8Go9mt8qEjW/HJTsmZspLqzt5U/POn8zeHnIUobC00WVXxOxX4yfz1q+PezdSU&#10;WtK18gwgNsx6V/E2RjcriiBbZUTYIacsnA15IyK2/qaoveiBbnQxLcuDoidfO09ShYDTs9HJ14j+&#10;JYDUNJ1UZyRXRtk4onqlRQSl0HYu8Hl+bdMoGS+bJqjIdMXBNOYVSWAv01rMj8XsxgvXdnL9BPGS&#10;JzzjZERnkXQLdSaiYCvf/QVlOukpUBN3JJliJJIVAYtJ+Uyb61Y4lblA6uC2oof/Bys/3l551tUV&#10;3z3gzAqDij/c/3j4+fvh13eGMwjUuzBD3LVDZBze0YC22ZwHHCbeQ+NN+oIRgx/y3m3lVUNkMl3a&#10;LQ8nJVwSvunRNNmALx5vOx/ie0WGJaPiHuXLqorbixDH0E1ISmbpvNM6l1Bb1lf8YHe/zBe2HoBr&#10;ixyJw/jWZMVhOayJLam+Ay9PY2sEJ887JL8QIV4Jj17AezEt8RJLowlJaG1x1pL/9q/zFI8SwctZ&#10;j96qePi6El5xpj9YFO9osrcH2Jg3e/tvp9j4p57lU49dmVNC+04wl05mM8VHvTEbT+YLhmqRssIl&#10;rETuiseNeRrHjsdQSrVY5CC0nxPxwl47maBHORerSE2XlU4yjdqs1UMD5lqthyV1+NN9jnr8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jA4hfaAAAACQEAAA8AAAAAAAAAAQAgAAAAIgAAAGRy&#10;cy9kb3ducmV2LnhtbFBLAQIUABQAAAAIAIdO4kCy4X4qPAIAAGgEAAAOAAAAAAAAAAEAIAAAACkB&#10;AABkcnMvZTJvRG9jLnhtbFBLBQYAAAAABgAGAFkBAADXBQ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下风向监控点3#</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312251904" behindDoc="0" locked="0" layoutInCell="1" allowOverlap="1">
                      <wp:simplePos x="0" y="0"/>
                      <wp:positionH relativeFrom="column">
                        <wp:posOffset>-84455</wp:posOffset>
                      </wp:positionH>
                      <wp:positionV relativeFrom="paragraph">
                        <wp:posOffset>95885</wp:posOffset>
                      </wp:positionV>
                      <wp:extent cx="1308100" cy="2921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auto"/>
                                      <w:lang w:val="en-US" w:eastAsia="zh-CN"/>
                                    </w:rPr>
                                  </w:pPr>
                                  <w:r>
                                    <w:rPr>
                                      <w:rFonts w:hint="eastAsia"/>
                                      <w:b/>
                                      <w:bCs/>
                                      <w:color w:val="auto"/>
                                      <w:lang w:val="en-US" w:eastAsia="zh-CN"/>
                                    </w:rPr>
                                    <w:t>下风向监控点2#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7.55pt;height:23pt;width:103pt;z-index:-982715392;mso-width-relative:page;mso-height-relative:page;" filled="f" stroked="f" coordsize="21600,21600" o:gfxdata="UEsDBAoAAAAAAIdO4kAAAAAAAAAAAAAAAAAEAAAAZHJzL1BLAwQUAAAACACHTuJAuKQRn9oAAAAJ&#10;AQAADwAAAGRycy9kb3ducmV2LnhtbE2Py07DMBBF90j8gzVI7FrHqVpKiFOhSBUSgkVLN+wm8TSJ&#10;iMchdh/w9birshzdo3vP5Kuz7cWRRt851qCmCQji2pmOGw27j/VkCcIHZIO9Y9LwQx5Wxe1Njplx&#10;J97QcRsaEUvYZ6ihDWHIpPR1Sxb91A3EMdu70WKI59hIM+IplttepkmykBY7jgstDlS2VH9tD1bD&#10;a7l+x02V2uVvX7687Z+H793nXOv7O5U8gQh0DlcYLvpRHYroVLkDGy96DRM1m0U0BnMF4gI8pg8g&#10;Kg0LpUAWufz/QfEHUEsDBBQAAAAIAIdO4kAnmiihOwIAAGgEAAAOAAAAZHJzL2Uyb0RvYy54bWyt&#10;VM1u1DAQviPxDpbvNNnt/6rZamlVhFTRSgVx9jpOE8n2GNvbpDwAvAEnLtx5rj4Hn53dbVU49MDF&#10;GXvG3/j7ZiYnp4PR7E750JGt+GSn5ExZSXVnbyv+6ePFmyPOQhS2Fpqsqvi9Cvx0/vrVSe9makot&#10;6Vp5BhAbZr2reBujmxVFkK0yIuyQUxbOhrwREVt/W9Re9EA3upiW5UHRk6+dJ6lCwOn56ORrRP8S&#10;QGqaTqpzkiujbBxRvdIiglJoOxf4PL+2aZSMV00TVGS64mAa84oksJdpLeYnYnbrhWs7uX6CeMkT&#10;nnEyorNIuoU6F1Gwle/+gjKd9BSoiTuSTDESyYqAxaR8ps1NK5zKXCB1cFvRw/+DlR/urj3r6orv&#10;HnJmhUHFH358f/j5++HXN4YzCNS7MEPcjUNkHN7SgLbZnAccJt5D4036ghGDH/Leb+VVQ2QyXdot&#10;jyYlXBK+6fE02YAvHm87H+I7RYYlo+Ie5cuqirvLEMfQTUhKZumi0zqXUFvWV/xgd7/MF7YegGuL&#10;HInD+NZkxWE5rIktqb4HL09jawQnLzokvxQhXguPXsB7MS3xCkujCUlobXHWkv/6r/MUjxLBy1mP&#10;3qp4+LISXnGm31sU73iytwfYmDd7+4dTbPxTz/Kpx67MGaF9J5hLJ7OZ4qPemI0n8xlDtUhZ4RJW&#10;InfF48Y8i2PHYyilWixyENrPiXhpb5xM0KOci1WkpstKJ5lGbdbqoQFzrdbDkjr86T5HPf4g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KQRn9oAAAAJAQAADwAAAAAAAAABACAAAAAiAAAAZHJz&#10;L2Rvd25yZXYueG1sUEsBAhQAFAAAAAgAh07iQCeaKKE7AgAAaAQAAA4AAAAAAAAAAQAgAAAAKQEA&#10;AGRycy9lMm9Eb2MueG1sUEsFBgAAAAAGAAYAWQEAANYFAAAAAA==&#10;">
                      <v:fill on="f" focussize="0,0"/>
                      <v:stroke on="f" weight="0.5pt"/>
                      <v:imagedata o:title=""/>
                      <o:lock v:ext="edit" aspectratio="f"/>
                      <v:textbox>
                        <w:txbxContent>
                          <w:p>
                            <w:pPr>
                              <w:rPr>
                                <w:rFonts w:hint="default" w:eastAsia="宋体"/>
                                <w:b/>
                                <w:bCs/>
                                <w:color w:val="auto"/>
                                <w:lang w:val="en-US" w:eastAsia="zh-CN"/>
                              </w:rPr>
                            </w:pPr>
                            <w:r>
                              <w:rPr>
                                <w:rFonts w:hint="eastAsia"/>
                                <w:b/>
                                <w:bCs/>
                                <w:color w:val="auto"/>
                                <w:lang w:val="en-US" w:eastAsia="zh-CN"/>
                              </w:rPr>
                              <w:t>下风向监控点2#</w:t>
                            </w: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4278277120" behindDoc="0" locked="0" layoutInCell="1" allowOverlap="1">
                      <wp:simplePos x="0" y="0"/>
                      <wp:positionH relativeFrom="column">
                        <wp:posOffset>1494155</wp:posOffset>
                      </wp:positionH>
                      <wp:positionV relativeFrom="paragraph">
                        <wp:posOffset>142875</wp:posOffset>
                      </wp:positionV>
                      <wp:extent cx="90170" cy="90170"/>
                      <wp:effectExtent l="6350" t="6350" r="17780" b="17780"/>
                      <wp:wrapNone/>
                      <wp:docPr id="46" name="椭圆 46"/>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65pt;margin-top:11.25pt;height:7.1pt;width:7.1pt;z-index:-16690176;v-text-anchor:middle;mso-width-relative:page;mso-height-relative:page;" filled="f" stroked="t" coordsize="21600,21600" o:gfxdata="UEsDBAoAAAAAAIdO4kAAAAAAAAAAAAAAAAAEAAAAZHJzL1BLAwQUAAAACACHTuJA5QcinNcAAAAJ&#10;AQAADwAAAGRycy9kb3ducmV2LnhtbE2PwU6EMBCG7ya+QzMm3tyyIKBI2YOJGo+uRrO3QkdA6RTb&#10;7i6+veNJb/9kvvzzTb1Z7CQO6MPoSMF6lYBA6pwZqVfw8nx3cQUiRE1GT45QwTcG2DSnJ7WujDvS&#10;Ex62sRdcQqHSCoYY50rK0A1odVi5GYl3785bHXn0vTReH7ncTjJNkkJaPRJfGPSMtwN2n9u9VZDf&#10;l2byD7u3XbvYQn5R+fr44ZU6P1snNyAiLvEPhl99VoeGnVq3JxPEpCDN8oxRDmkOgoH08ppDqyAr&#10;SpBNLf9/0PwAUEsDBBQAAAAIAIdO4kC4+mHXawIAANgEAAAOAAAAZHJzL2Uyb0RvYy54bWytVMtu&#10;EzEU3SPxD5b3dJIotHTUSRU1KkKqaKWCWDseO2PJL2wnk/IBfAVLtnwWfAfHnmkbCosuyGJy7Xt9&#10;rs/xsc/O90aTnQhROdvQ6dGEEmG5a5XdNPTjh8tXbyiJidmWaWdFQ+9EpOeLly/Oel+LmeucbkUg&#10;ALGx7n1Du5R8XVWRd8KweOS8sEhKFwxLGIZN1QbWA93oajaZHFe9C60PjosYMbsaknREDM8BdFIq&#10;LlaOb42waUANQrMESrFTPtJF2a2UgqdrKaNIRDcUTFP5ognidf5WizNWbwLzneLjFthztvCEk2HK&#10;oukD1IolRrZB/QVlFA8uOpmOuDPVQKQoAhbTyRNtbjvmReECqaN/ED3+P1j+fncTiGobOj+mxDKD&#10;E//1/cfPb18JJqBO72ONolt/E8ZRRJip7mUw+R8kyL4oevegqNgnwjF5OpmeQGqOzBACo3pc6kNM&#10;b4UzJAcNFVrj8DJjVrPdVUxD9X1VnrbuUmmNeVZrS3oYeHYyyR0YrChhAYTGg060G0qY3sDjPIUC&#10;GZ1WbV6eV8ewWV/oQHYsO6P8Ml1s7o+y3HvFYjfUldTgGaMSroFWpqFvDldrC5As2iBTjtJ+vQd0&#10;DteuvYPewQ1GjJ5fKnS4YjHdsADngQruZrrGR2oHfm6MKOlc+PKv+VwPQyBLSQ8ng/vnLQuCEv3O&#10;wiqn0/kcsKkM5q9PZhiEw8z6MGO35sJBkileAc9LmOuTvg9lcOYTrvAyd0WKWY7eg8rj4CINNwyP&#10;ABfLZSmD3T1LV/bW8ww+nOVym5xU5Zgf1Rn1g+HLcYyXM9+ow3GpenyQ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QcinNcAAAAJAQAADwAAAAAAAAABACAAAAAiAAAAZHJzL2Rvd25yZXYueG1s&#10;UEsBAhQAFAAAAAgAh07iQLj6Yd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r>
              <w:rPr>
                <w:rFonts w:hint="eastAsia" w:asciiTheme="minorEastAsia" w:hAnsiTheme="minorEastAsia" w:eastAsiaTheme="minorEastAsia" w:cstheme="minorEastAsia"/>
                <w:sz w:val="44"/>
              </w:rPr>
              <mc:AlternateContent>
                <mc:Choice Requires="wps">
                  <w:drawing>
                    <wp:anchor distT="0" distB="0" distL="114300" distR="114300" simplePos="0" relativeHeight="39687168" behindDoc="0" locked="0" layoutInCell="1" allowOverlap="1">
                      <wp:simplePos x="0" y="0"/>
                      <wp:positionH relativeFrom="column">
                        <wp:posOffset>948055</wp:posOffset>
                      </wp:positionH>
                      <wp:positionV relativeFrom="paragraph">
                        <wp:posOffset>52070</wp:posOffset>
                      </wp:positionV>
                      <wp:extent cx="90170" cy="90170"/>
                      <wp:effectExtent l="6350" t="6350" r="17780" b="17780"/>
                      <wp:wrapNone/>
                      <wp:docPr id="33" name="椭圆 33"/>
                      <wp:cNvGraphicFramePr/>
                      <a:graphic xmlns:a="http://schemas.openxmlformats.org/drawingml/2006/main">
                        <a:graphicData uri="http://schemas.microsoft.com/office/word/2010/wordprocessingShape">
                          <wps:wsp>
                            <wps:cNvSpPr/>
                            <wps:spPr>
                              <a:xfrm>
                                <a:off x="0" y="0"/>
                                <a:ext cx="90170" cy="901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65pt;margin-top:4.1pt;height:7.1pt;width:7.1pt;z-index:39687168;v-text-anchor:middle;mso-width-relative:page;mso-height-relative:page;" filled="f" stroked="t" coordsize="21600,21600" o:gfxdata="UEsDBAoAAAAAAIdO4kAAAAAAAAAAAAAAAAAEAAAAZHJzL1BLAwQUAAAACACHTuJAdDA5IdcAAAAI&#10;AQAADwAAAGRycy9kb3ducmV2LnhtbE2PMW/CMBSE90r9D9ar1K04BAiQxmGo1FYdC6gVmxM/krT2&#10;c2obCP8eM5XxdKe774rVYDQ7ovOdJQHjUQIMqbaqo0bAdvP6tADmgyQltSUUcEYPq/L+rpC5sif6&#10;xOM6NCyWkM+lgDaEPufc1y0a6Ue2R4re3jojQ5Su4crJUyw3mqdJknEjO4oLrezxpcX6d30wAmZv&#10;c6Xd++57Vw0m4380//r4cUI8PoyTZ2ABh/Afhit+RIcyMlX2QMozHfV0OYlRAYsU2NXPJjNglYA0&#10;nQIvC357oLwAUEsDBBQAAAAIAIdO4kCT3vI3awIAANgEAAAOAAAAZHJzL2Uyb0RvYy54bWytVMtu&#10;EzEU3SPxD5b3dJK00HbUSRU1KkKqaKWCWDseO2PJL2wnk/IBfAVLtnwWfAfHnmkbCosuyGJy7Xt9&#10;rs/xsc/Od0aTrQhROdvQ6cGEEmG5a5VdN/Tjh8tXJ5TExGzLtLOioXci0vP5yxdnva/FzHVOtyIQ&#10;gNhY976hXUq+rqrIO2FYPHBeWCSlC4YlDMO6agPrgW50NZtM3lS9C60PjosYMbscknREDM8BdFIq&#10;LpaOb4ywaUANQrMESrFTPtJ52a2UgqdrKaNIRDcUTFP5ogniVf5W8zNWrwPzneLjFthztvCEk2HK&#10;oukD1JIlRjZB/QVlFA8uOpkOuDPVQKQoAhbTyRNtbjvmReECqaN/ED3+P1j+fnsTiGobenhIiWUG&#10;J/7r+4+f374STECd3scaRbf+JoyjiDBT3clg8j9IkF1R9O5BUbFLhGPydDI9htQcmSEERvW41IeY&#10;3gpnSA4aKrTG4WXGrGbbq5iG6vuqPG3dpdIa86zWlvQw8Ox4kjswWFHCAgiNB51o15QwvYbHeQoF&#10;Mjqt2rw8r45hvbrQgWxZdkb5ZbrY3B9lufeSxW6oK6nBM0YlXAOtTENP9ldrC5As2iBTjtJutQN0&#10;DleuvYPewQ1GjJ5fKnS4YjHdsADngQruZrrGR2oHfm6MKOlc+PKv+VwPQyBLSQ8ng/vnDQuCEv3O&#10;wiqn06MjwKYyOHp9PMMg7GdW+xm7MRcOkkzxCnhewlyf9H0ogzOfcIUXuStSzHL0HlQeBxdpuGF4&#10;BLhYLEoZ7O5ZurK3nmfw4SwXm+SkKsf8qM6oHwxfjmO8nPlG7Y9L1eO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DA5IdcAAAAIAQAADwAAAAAAAAABACAAAAAiAAAAZHJzL2Rvd25yZXYueG1s&#10;UEsBAhQAFAAAAAgAh07iQJPe8jdrAgAA2AQAAA4AAAAAAAAAAQAgAAAAJgEAAGRycy9lMm9Eb2Mu&#10;eG1sUEsFBgAAAAAGAAYAWQEAAAMGAAAAAA==&#10;">
                      <v:fill on="f" focussize="0,0"/>
                      <v:stroke weight="1pt" color="#000000 [3213]" miterlimit="8" joinstyle="miter"/>
                      <v:imagedata o:title=""/>
                      <o:lock v:ext="edit" aspectratio="f"/>
                      <v:textbox>
                        <w:txbxContent>
                          <w:p>
                            <w:pPr>
                              <w:jc w:val="center"/>
                            </w:pPr>
                          </w:p>
                        </w:txbxContent>
                      </v:textbox>
                    </v:shape>
                  </w:pict>
                </mc:Fallback>
              </mc:AlternateContent>
            </w:r>
          </w:p>
          <w:p>
            <w:pPr>
              <w:snapToGrid w:val="0"/>
              <w:spacing w:line="360" w:lineRule="auto"/>
              <w:ind w:firstLine="2650" w:firstLineChars="1100"/>
              <w:jc w:val="both"/>
              <w:rPr>
                <w:rFonts w:hint="default" w:ascii="Times New Roman" w:hAnsi="Times New Roman" w:cs="Times New Roman"/>
                <w:b/>
                <w:color w:val="auto"/>
                <w:sz w:val="24"/>
                <w:szCs w:val="24"/>
                <w:highlight w:val="none"/>
              </w:rPr>
            </w:pPr>
          </w:p>
          <w:p>
            <w:pPr>
              <w:snapToGrid w:val="0"/>
              <w:spacing w:line="360" w:lineRule="auto"/>
              <w:ind w:firstLine="2650" w:firstLineChars="1100"/>
              <w:jc w:val="both"/>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图</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eastAsia="zh-CN"/>
              </w:rPr>
              <w:t>无组织废气及噪声</w:t>
            </w:r>
            <w:r>
              <w:rPr>
                <w:rFonts w:hint="default" w:ascii="Times New Roman" w:hAnsi="Times New Roman" w:cs="Times New Roman"/>
                <w:b/>
                <w:color w:val="auto"/>
                <w:sz w:val="24"/>
                <w:szCs w:val="24"/>
                <w:highlight w:val="none"/>
              </w:rPr>
              <w:t>监测点位示意图</w:t>
            </w:r>
          </w:p>
          <w:p>
            <w:pPr>
              <w:spacing w:line="360" w:lineRule="auto"/>
              <w:rPr>
                <w:bCs/>
                <w:color w:val="FF0000"/>
                <w:sz w:val="24"/>
              </w:rPr>
            </w:pPr>
            <w:r>
              <w:rPr>
                <w:rFonts w:hint="default" w:ascii="Times New Roman" w:hAnsi="Times New Roman" w:cs="Times New Roman"/>
                <w:sz w:val="28"/>
              </w:rPr>
              <mc:AlternateContent>
                <mc:Choice Requires="wps">
                  <w:drawing>
                    <wp:anchor distT="0" distB="0" distL="114300" distR="114300" simplePos="0" relativeHeight="1389846528" behindDoc="0" locked="0" layoutInCell="1" allowOverlap="1">
                      <wp:simplePos x="0" y="0"/>
                      <wp:positionH relativeFrom="column">
                        <wp:posOffset>5562600</wp:posOffset>
                      </wp:positionH>
                      <wp:positionV relativeFrom="paragraph">
                        <wp:posOffset>4752975</wp:posOffset>
                      </wp:positionV>
                      <wp:extent cx="1153160" cy="297180"/>
                      <wp:effectExtent l="0" t="0" r="0" b="0"/>
                      <wp:wrapNone/>
                      <wp:docPr id="153" name="矩形 153"/>
                      <wp:cNvGraphicFramePr/>
                      <a:graphic xmlns:a="http://schemas.openxmlformats.org/drawingml/2006/main">
                        <a:graphicData uri="http://schemas.microsoft.com/office/word/2010/wordprocessingShape">
                          <wps:wsp>
                            <wps:cNvSpPr/>
                            <wps:spPr>
                              <a:xfrm>
                                <a:off x="0" y="0"/>
                                <a:ext cx="1153160" cy="297180"/>
                              </a:xfrm>
                              <a:prstGeom prst="rect">
                                <a:avLst/>
                              </a:prstGeom>
                              <a:noFill/>
                              <a:ln w="6350">
                                <a:noFill/>
                              </a:ln>
                            </wps:spPr>
                            <wps:txb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wps:txbx>
                            <wps:bodyPr upright="1"/>
                          </wps:wsp>
                        </a:graphicData>
                      </a:graphic>
                    </wp:anchor>
                  </w:drawing>
                </mc:Choice>
                <mc:Fallback>
                  <w:pict>
                    <v:rect id="_x0000_s1026" o:spid="_x0000_s1026" o:spt="1" style="position:absolute;left:0pt;margin-left:438pt;margin-top:374.25pt;height:23.4pt;width:90.8pt;z-index:1389846528;mso-width-relative:page;mso-height-relative:page;" filled="f" stroked="f" coordsize="21600,21600" o:gfxdata="UEsDBAoAAAAAAIdO4kAAAAAAAAAAAAAAAAAEAAAAZHJzL1BLAwQUAAAACACHTuJAgh1JTt0AAAAM&#10;AQAADwAAAGRycy9kb3ducmV2LnhtbE2PzU7DMBCE70i8g7VIXBC1S8kPIU4PCIQE4kDaCzcn3iaB&#10;eB3FbtL26XFPcJyd0ew3+fpgejbh6DpLEpYLAQyptrqjRsJ283KbAnNekVa9JZRwRAfr4vIiV5m2&#10;M33iVPqGhRJymZLQej9knLu6RaPcwg5IwdvZ0Sgf5NhwPao5lJue3wkRc6M6Ch9aNeBTi/VPuTcS&#10;Vt/JvJ2i5xPelJXZvX29v24+Rimvr5biEZjHg/8Lwxk/oEMRmCq7J+1YLyFN4rDFS0ju0wjYOSGi&#10;JAZWhdNDtAJe5Pz/iOIXUEsDBBQAAAAIAIdO4kB5is+3rAEAAE4DAAAOAAAAZHJzL2Uyb0RvYy54&#10;bWytU81u2zAMvg/YOwi6N7ZTNOuMOL0E3WXYCnR7AEWWYgH6A6nEztMM2G0PsccZ9hqjFC8duksP&#10;vcikSH7k91Fe303OsqMCNMF3vFnUnCkvQ2/8vuNfv9xf3XKGSfhe2OBVx08K+d3m7Zv1GFu1DEOw&#10;vQJGIB7bMXZ8SCm2VYVyUE7gIkTlKagDOJHIhX3VgxgJ3dlqWderagzQRwhSIdLt9hzkMyK8BDBo&#10;baTaBnlwyqczKigrElHCwUTkmzKt1kqmz1qjSsx2nJimclITsnf5rDZr0e5BxMHIeQTxkhGecXLC&#10;eGp6gdqKJNgBzH9QzkgIGHRayOCqM5GiCLFo6mfaPA4iqsKFpMZ4ER1fD1Z+Oj4AMz29hJtrzrxw&#10;tPLf3378+vmd5RvSZ4zYUtpjfIDZQzIz2UmDy1+iwaai6emiqZoSk3TZEEqzIrklxZbv3zW3RfTq&#10;qToCpg8qOJaNjgPtrEgpjh8xUUdK/ZuSm/lwb6wte7OejR1fXd/UpeASoQrrqTBPfp41W2naTTOB&#10;XehPRPsQwewH6tlkniWdZC4d5yeR9/ivX7KefoP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Id&#10;SU7dAAAADAEAAA8AAAAAAAAAAQAgAAAAIgAAAGRycy9kb3ducmV2LnhtbFBLAQIUABQAAAAIAIdO&#10;4kB5is+3rAEAAE4DAAAOAAAAAAAAAAEAIAAAACwBAABkcnMvZTJvRG9jLnhtbFBLBQYAAAAABgAG&#10;AFkBAABKBQAAAAA=&#10;">
                      <v:fill on="f" focussize="0,0"/>
                      <v:stroke on="f" weight="0.5pt"/>
                      <v:imagedata o:title=""/>
                      <o:lock v:ext="edit" aspectratio="f"/>
                      <v:textbox>
                        <w:txbxContent>
                          <w:p>
                            <w:pPr>
                              <w:rPr>
                                <w:rFonts w:hint="eastAsia" w:eastAsia="宋体"/>
                                <w:b/>
                                <w:bCs/>
                                <w:color w:val="FFFFFF"/>
                                <w:sz w:val="21"/>
                                <w:szCs w:val="21"/>
                                <w:lang w:val="en-US" w:eastAsia="zh-CN"/>
                              </w:rPr>
                            </w:pPr>
                            <w:r>
                              <w:rPr>
                                <w:rFonts w:hint="eastAsia" w:eastAsia="宋体"/>
                                <w:b/>
                                <w:bCs/>
                                <w:color w:val="FFFFFF"/>
                                <w:sz w:val="21"/>
                                <w:szCs w:val="21"/>
                                <w:lang w:val="en-US" w:eastAsia="zh-CN"/>
                              </w:rPr>
                              <w:t>无组织点位图</w:t>
                            </w:r>
                          </w:p>
                        </w:txbxContent>
                      </v:textbox>
                    </v:rect>
                  </w:pict>
                </mc:Fallback>
              </mc:AlternateContent>
            </w:r>
          </w:p>
        </w:tc>
      </w:tr>
    </w:tbl>
    <w:p>
      <w:pPr>
        <w:rPr>
          <w:b/>
          <w:bCs/>
          <w:color w:val="FF0000"/>
          <w:sz w:val="32"/>
          <w:szCs w:val="32"/>
        </w:rPr>
        <w:sectPr>
          <w:pgSz w:w="11906" w:h="16838"/>
          <w:pgMar w:top="1304" w:right="1797" w:bottom="1440" w:left="1797" w:header="851" w:footer="992" w:gutter="0"/>
          <w:cols w:space="720" w:num="1"/>
          <w:docGrid w:type="lines" w:linePitch="312" w:charSpace="0"/>
        </w:sectPr>
      </w:pPr>
    </w:p>
    <w:p>
      <w:pPr>
        <w:rPr>
          <w:b/>
          <w:bCs/>
          <w:color w:val="auto"/>
          <w:sz w:val="32"/>
          <w:szCs w:val="32"/>
        </w:rPr>
      </w:pPr>
      <w:r>
        <w:rPr>
          <w:rFonts w:hint="eastAsia"/>
          <w:b/>
          <w:bCs/>
          <w:color w:val="auto"/>
          <w:sz w:val="32"/>
          <w:szCs w:val="32"/>
        </w:rPr>
        <w:t>表七</w:t>
      </w:r>
    </w:p>
    <w:tbl>
      <w:tblPr>
        <w:tblStyle w:val="1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9638" w:type="dxa"/>
            <w:vAlign w:val="top"/>
          </w:tcPr>
          <w:p>
            <w:pPr>
              <w:pStyle w:val="10"/>
              <w:spacing w:line="360" w:lineRule="auto"/>
              <w:jc w:val="both"/>
              <w:rPr>
                <w:rFonts w:ascii="Times New Roman" w:hAnsi="Times New Roman"/>
                <w:b/>
                <w:bCs/>
                <w:color w:val="auto"/>
                <w:sz w:val="28"/>
                <w:szCs w:val="28"/>
              </w:rPr>
            </w:pPr>
            <w:r>
              <w:rPr>
                <w:rFonts w:ascii="Times New Roman" w:hAnsi="Times New Roman"/>
                <w:b/>
                <w:bCs/>
                <w:color w:val="auto"/>
                <w:sz w:val="28"/>
                <w:szCs w:val="28"/>
              </w:rPr>
              <w:t>7.1验收监测期间生产工况记录</w:t>
            </w:r>
          </w:p>
          <w:p>
            <w:pPr>
              <w:spacing w:line="360" w:lineRule="auto"/>
              <w:ind w:firstLine="480" w:firstLineChars="200"/>
              <w:textAlignment w:val="baseline"/>
              <w:rPr>
                <w:color w:val="auto"/>
                <w:sz w:val="24"/>
              </w:rPr>
            </w:pPr>
            <w:r>
              <w:rPr>
                <w:rFonts w:hint="default" w:ascii="Times New Roman" w:hAnsi="Times New Roman" w:cs="Times New Roman"/>
                <w:color w:val="000000"/>
                <w:sz w:val="24"/>
                <w:szCs w:val="24"/>
              </w:rPr>
              <w:t>受</w:t>
            </w:r>
            <w:r>
              <w:rPr>
                <w:rFonts w:hint="eastAsia" w:ascii="Times New Roman" w:hAnsi="Times New Roman" w:cs="Times New Roman"/>
                <w:color w:val="auto"/>
                <w:sz w:val="24"/>
                <w:szCs w:val="24"/>
                <w:lang w:eastAsia="zh-CN"/>
              </w:rPr>
              <w:t>安徽华馨香料有限公司</w:t>
            </w:r>
            <w:r>
              <w:rPr>
                <w:rFonts w:hint="default" w:ascii="Times New Roman" w:hAnsi="Times New Roman" w:cs="Times New Roman"/>
                <w:color w:val="000000"/>
                <w:sz w:val="24"/>
                <w:szCs w:val="24"/>
              </w:rPr>
              <w:t>委托，</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auto"/>
                <w:sz w:val="24"/>
              </w:rPr>
              <w:t>20</w:t>
            </w:r>
            <w:r>
              <w:rPr>
                <w:rFonts w:hint="eastAsia"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10</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5</w:t>
            </w:r>
            <w:r>
              <w:rPr>
                <w:rFonts w:hint="default" w:ascii="Times New Roman" w:hAnsi="Times New Roman" w:cs="Times New Roman"/>
                <w:color w:val="auto"/>
                <w:sz w:val="24"/>
              </w:rPr>
              <w:t>～</w:t>
            </w:r>
            <w:r>
              <w:rPr>
                <w:rFonts w:hint="eastAsia" w:cs="Times New Roman"/>
                <w:color w:val="auto"/>
                <w:sz w:val="24"/>
                <w:lang w:val="en-US" w:eastAsia="zh-CN"/>
              </w:rPr>
              <w:t>10</w:t>
            </w:r>
            <w:r>
              <w:rPr>
                <w:rFonts w:hint="default" w:ascii="Times New Roman" w:hAnsi="Times New Roman" w:cs="Times New Roman"/>
                <w:color w:val="auto"/>
                <w:sz w:val="24"/>
                <w:lang w:val="en-US" w:eastAsia="zh-CN"/>
              </w:rPr>
              <w:t>月1</w:t>
            </w:r>
            <w:r>
              <w:rPr>
                <w:rFonts w:hint="eastAsia" w:cs="Times New Roman"/>
                <w:color w:val="auto"/>
                <w:sz w:val="24"/>
                <w:lang w:val="en-US" w:eastAsia="zh-CN"/>
              </w:rPr>
              <w:t>6</w:t>
            </w:r>
            <w:r>
              <w:rPr>
                <w:rFonts w:hint="default" w:ascii="Times New Roman" w:hAnsi="Times New Roman" w:cs="Times New Roman"/>
                <w:color w:val="auto"/>
                <w:sz w:val="24"/>
              </w:rPr>
              <w:t>日</w:t>
            </w:r>
            <w:r>
              <w:rPr>
                <w:rFonts w:hint="default" w:ascii="Times New Roman" w:hAnsi="Times New Roman" w:cs="Times New Roman"/>
                <w:color w:val="auto"/>
                <w:sz w:val="24"/>
                <w:szCs w:val="24"/>
                <w:lang w:eastAsia="zh-CN"/>
              </w:rPr>
              <w:t>对</w:t>
            </w:r>
            <w:r>
              <w:rPr>
                <w:rFonts w:hint="eastAsia" w:ascii="Times New Roman" w:hAnsi="Times New Roman" w:cs="Times New Roman"/>
                <w:color w:val="auto"/>
                <w:sz w:val="24"/>
                <w:szCs w:val="24"/>
                <w:lang w:eastAsia="zh-CN"/>
              </w:rPr>
              <w:t>安徽华馨香料有限公司年产</w:t>
            </w:r>
            <w:r>
              <w:rPr>
                <w:rFonts w:hint="eastAsia" w:ascii="Times New Roman" w:hAnsi="Times New Roman" w:cs="Times New Roman"/>
                <w:color w:val="auto"/>
                <w:sz w:val="24"/>
                <w:szCs w:val="24"/>
                <w:lang w:val="en-US" w:eastAsia="zh-CN"/>
              </w:rPr>
              <w:t>2000吨天然植物香料油及药食资</w:t>
            </w:r>
            <w:r>
              <w:rPr>
                <w:rFonts w:hint="eastAsia" w:ascii="Times New Roman" w:hAnsi="Times New Roman" w:cs="Times New Roman"/>
                <w:color w:val="000000"/>
                <w:sz w:val="24"/>
                <w:szCs w:val="24"/>
                <w:lang w:val="en-US" w:eastAsia="zh-CN"/>
              </w:rPr>
              <w:t>源开发利用生产线项目</w:t>
            </w:r>
            <w:r>
              <w:rPr>
                <w:rFonts w:hint="default" w:ascii="Times New Roman" w:hAnsi="Times New Roman" w:cs="Times New Roman"/>
                <w:color w:val="000000"/>
                <w:sz w:val="24"/>
                <w:szCs w:val="24"/>
                <w:lang w:eastAsia="zh-CN"/>
              </w:rPr>
              <w:t>进行验</w:t>
            </w:r>
            <w:r>
              <w:rPr>
                <w:rFonts w:hint="eastAsia" w:ascii="Times New Roman" w:hAnsi="Times New Roman" w:cs="Times New Roman"/>
                <w:color w:val="000000"/>
                <w:sz w:val="24"/>
                <w:szCs w:val="24"/>
                <w:lang w:eastAsia="zh-CN"/>
              </w:rPr>
              <w:t>收</w:t>
            </w:r>
            <w:r>
              <w:rPr>
                <w:rFonts w:hint="default" w:ascii="Times New Roman" w:hAnsi="Times New Roman" w:cs="Times New Roman"/>
                <w:color w:val="000000"/>
                <w:sz w:val="24"/>
                <w:szCs w:val="24"/>
                <w:lang w:eastAsia="zh-CN"/>
              </w:rPr>
              <w:t>检测。现场有</w:t>
            </w:r>
            <w:r>
              <w:rPr>
                <w:rFonts w:hint="eastAsia"/>
                <w:color w:val="auto"/>
                <w:kern w:val="0"/>
                <w:sz w:val="24"/>
              </w:rPr>
              <w:t>安徽</w:t>
            </w:r>
            <w:r>
              <w:rPr>
                <w:rFonts w:hint="eastAsia"/>
                <w:color w:val="auto"/>
                <w:kern w:val="0"/>
                <w:sz w:val="24"/>
                <w:lang w:eastAsia="zh-CN"/>
              </w:rPr>
              <w:t>尚德谱检测技术</w:t>
            </w:r>
            <w:r>
              <w:rPr>
                <w:rFonts w:hint="eastAsia"/>
                <w:color w:val="auto"/>
                <w:kern w:val="0"/>
                <w:sz w:val="24"/>
              </w:rPr>
              <w:t>有限</w:t>
            </w:r>
            <w:r>
              <w:rPr>
                <w:rFonts w:hint="eastAsia"/>
                <w:color w:val="auto"/>
                <w:kern w:val="0"/>
                <w:sz w:val="24"/>
                <w:lang w:eastAsia="zh-CN"/>
              </w:rPr>
              <w:t>责任</w:t>
            </w:r>
            <w:r>
              <w:rPr>
                <w:rFonts w:hint="eastAsia"/>
                <w:color w:val="auto"/>
                <w:kern w:val="0"/>
                <w:sz w:val="24"/>
              </w:rPr>
              <w:t>公司</w:t>
            </w:r>
            <w:r>
              <w:rPr>
                <w:rFonts w:hint="default" w:ascii="Times New Roman" w:hAnsi="Times New Roman" w:cs="Times New Roman"/>
                <w:color w:val="000000"/>
                <w:kern w:val="0"/>
                <w:sz w:val="24"/>
              </w:rPr>
              <w:t>负责现场监测的技术人员和企业相关人员。</w:t>
            </w:r>
            <w:r>
              <w:rPr>
                <w:rFonts w:hint="default" w:ascii="Times New Roman" w:hAnsi="Times New Roman" w:cs="Times New Roman"/>
                <w:color w:val="000000"/>
                <w:sz w:val="24"/>
              </w:rPr>
              <w:t>当生产负荷达到验收检测要求时，方可进入现场进行检测，以保证检测数据的有效性</w:t>
            </w:r>
            <w:r>
              <w:rPr>
                <w:rFonts w:hint="default" w:ascii="Times New Roman" w:hAnsi="Times New Roman" w:cs="Times New Roman"/>
                <w:color w:val="auto"/>
                <w:sz w:val="24"/>
              </w:rPr>
              <w:t>。</w:t>
            </w:r>
            <w:r>
              <w:rPr>
                <w:rFonts w:hint="eastAsia" w:cs="Times New Roman"/>
                <w:color w:val="auto"/>
                <w:sz w:val="24"/>
                <w:lang w:val="en-US" w:eastAsia="zh-CN"/>
              </w:rPr>
              <w:t>10</w:t>
            </w:r>
            <w:r>
              <w:rPr>
                <w:rFonts w:hint="default" w:ascii="Times New Roman" w:hAnsi="Times New Roman" w:cs="Times New Roman"/>
                <w:color w:val="auto"/>
                <w:kern w:val="0"/>
                <w:sz w:val="24"/>
              </w:rPr>
              <w:t>月</w:t>
            </w:r>
            <w:r>
              <w:rPr>
                <w:rFonts w:hint="default" w:ascii="Times New Roman" w:hAnsi="Times New Roman" w:cs="Times New Roman"/>
                <w:color w:val="auto"/>
                <w:kern w:val="0"/>
                <w:sz w:val="24"/>
                <w:lang w:val="en-US" w:eastAsia="zh-CN"/>
              </w:rPr>
              <w:t>1</w:t>
            </w:r>
            <w:r>
              <w:rPr>
                <w:rFonts w:hint="eastAsia" w:cs="Times New Roman"/>
                <w:color w:val="auto"/>
                <w:kern w:val="0"/>
                <w:sz w:val="24"/>
                <w:lang w:val="en-US" w:eastAsia="zh-CN"/>
              </w:rPr>
              <w:t>5</w:t>
            </w:r>
            <w:r>
              <w:rPr>
                <w:rFonts w:hint="default" w:ascii="Times New Roman" w:hAnsi="Times New Roman" w:cs="Times New Roman"/>
                <w:color w:val="auto"/>
                <w:kern w:val="0"/>
                <w:sz w:val="24"/>
              </w:rPr>
              <w:t>日和</w:t>
            </w:r>
            <w:r>
              <w:rPr>
                <w:rFonts w:hint="eastAsia" w:cs="Times New Roman"/>
                <w:color w:val="auto"/>
                <w:kern w:val="0"/>
                <w:sz w:val="24"/>
                <w:lang w:val="en-US" w:eastAsia="zh-CN"/>
              </w:rPr>
              <w:t>10</w:t>
            </w:r>
            <w:r>
              <w:rPr>
                <w:rFonts w:hint="default" w:ascii="Times New Roman" w:hAnsi="Times New Roman" w:cs="Times New Roman"/>
                <w:color w:val="auto"/>
                <w:kern w:val="0"/>
                <w:sz w:val="24"/>
              </w:rPr>
              <w:t>月</w:t>
            </w:r>
            <w:r>
              <w:rPr>
                <w:rFonts w:hint="default" w:ascii="Times New Roman" w:hAnsi="Times New Roman" w:cs="Times New Roman"/>
                <w:color w:val="auto"/>
                <w:kern w:val="0"/>
                <w:sz w:val="24"/>
                <w:lang w:val="en-US" w:eastAsia="zh-CN"/>
              </w:rPr>
              <w:t>1</w:t>
            </w:r>
            <w:r>
              <w:rPr>
                <w:rFonts w:hint="eastAsia" w:cs="Times New Roman"/>
                <w:color w:val="auto"/>
                <w:kern w:val="0"/>
                <w:sz w:val="24"/>
                <w:lang w:val="en-US" w:eastAsia="zh-CN"/>
              </w:rPr>
              <w:t>6</w:t>
            </w:r>
            <w:r>
              <w:rPr>
                <w:rFonts w:hint="default" w:ascii="Times New Roman" w:hAnsi="Times New Roman" w:cs="Times New Roman"/>
                <w:color w:val="auto"/>
                <w:kern w:val="0"/>
                <w:sz w:val="24"/>
              </w:rPr>
              <w:t>日，</w:t>
            </w:r>
            <w:r>
              <w:rPr>
                <w:rFonts w:hint="default" w:ascii="Times New Roman" w:hAnsi="Times New Roman" w:cs="Times New Roman"/>
                <w:color w:val="000000"/>
                <w:sz w:val="24"/>
              </w:rPr>
              <w:t>公司正常生产，各项环保设施运行正常，达到验收检测要求。</w:t>
            </w:r>
          </w:p>
          <w:p>
            <w:pPr>
              <w:pStyle w:val="2"/>
              <w:spacing w:after="0" w:line="360" w:lineRule="auto"/>
              <w:ind w:left="0" w:leftChars="0" w:firstLine="422"/>
              <w:jc w:val="center"/>
              <w:rPr>
                <w:b/>
                <w:color w:val="auto"/>
                <w:szCs w:val="21"/>
              </w:rPr>
            </w:pPr>
            <w:r>
              <w:rPr>
                <w:rFonts w:hint="eastAsia"/>
                <w:b/>
                <w:color w:val="auto"/>
                <w:szCs w:val="21"/>
              </w:rPr>
              <w:t>表7-1 企业验收监测期间生产负荷</w:t>
            </w:r>
          </w:p>
          <w:tbl>
            <w:tblPr>
              <w:tblStyle w:val="15"/>
              <w:tblW w:w="93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464"/>
              <w:gridCol w:w="1817"/>
              <w:gridCol w:w="1383"/>
              <w:gridCol w:w="1595"/>
              <w:gridCol w:w="1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3" w:type="dxa"/>
                  <w:vAlign w:val="center"/>
                </w:tcPr>
                <w:p>
                  <w:pPr>
                    <w:jc w:val="center"/>
                    <w:rPr>
                      <w:bCs/>
                      <w:color w:val="auto"/>
                      <w:szCs w:val="21"/>
                    </w:rPr>
                  </w:pPr>
                  <w:r>
                    <w:rPr>
                      <w:bCs/>
                      <w:color w:val="auto"/>
                      <w:szCs w:val="21"/>
                    </w:rPr>
                    <w:t>日期</w:t>
                  </w:r>
                </w:p>
              </w:tc>
              <w:tc>
                <w:tcPr>
                  <w:tcW w:w="1464" w:type="dxa"/>
                  <w:vAlign w:val="center"/>
                </w:tcPr>
                <w:p>
                  <w:pPr>
                    <w:jc w:val="center"/>
                    <w:rPr>
                      <w:bCs/>
                      <w:color w:val="auto"/>
                      <w:szCs w:val="21"/>
                    </w:rPr>
                  </w:pPr>
                  <w:r>
                    <w:rPr>
                      <w:bCs/>
                      <w:color w:val="auto"/>
                      <w:szCs w:val="21"/>
                    </w:rPr>
                    <w:t>产品名称</w:t>
                  </w:r>
                </w:p>
              </w:tc>
              <w:tc>
                <w:tcPr>
                  <w:tcW w:w="1817" w:type="dxa"/>
                  <w:vAlign w:val="center"/>
                </w:tcPr>
                <w:p>
                  <w:pPr>
                    <w:jc w:val="center"/>
                    <w:rPr>
                      <w:rFonts w:hint="eastAsia" w:eastAsia="宋体"/>
                      <w:bCs/>
                      <w:color w:val="auto"/>
                      <w:szCs w:val="21"/>
                      <w:lang w:eastAsia="zh-CN"/>
                    </w:rPr>
                  </w:pPr>
                  <w:r>
                    <w:rPr>
                      <w:bCs/>
                      <w:color w:val="auto"/>
                      <w:szCs w:val="21"/>
                    </w:rPr>
                    <w:t>设计</w:t>
                  </w:r>
                  <w:r>
                    <w:rPr>
                      <w:rFonts w:hint="eastAsia"/>
                      <w:bCs/>
                      <w:color w:val="auto"/>
                      <w:szCs w:val="21"/>
                      <w:lang w:eastAsia="zh-CN"/>
                    </w:rPr>
                    <w:t>产量</w:t>
                  </w:r>
                </w:p>
              </w:tc>
              <w:tc>
                <w:tcPr>
                  <w:tcW w:w="1383" w:type="dxa"/>
                  <w:vAlign w:val="center"/>
                </w:tcPr>
                <w:p>
                  <w:pPr>
                    <w:jc w:val="center"/>
                    <w:rPr>
                      <w:bCs/>
                      <w:color w:val="auto"/>
                      <w:szCs w:val="21"/>
                    </w:rPr>
                  </w:pPr>
                  <w:r>
                    <w:rPr>
                      <w:bCs/>
                      <w:color w:val="auto"/>
                      <w:szCs w:val="21"/>
                    </w:rPr>
                    <w:t>实际</w:t>
                  </w:r>
                  <w:r>
                    <w:rPr>
                      <w:rFonts w:hint="eastAsia"/>
                      <w:bCs/>
                      <w:color w:val="auto"/>
                      <w:szCs w:val="21"/>
                      <w:lang w:eastAsia="zh-CN"/>
                    </w:rPr>
                    <w:t>产</w:t>
                  </w:r>
                  <w:r>
                    <w:rPr>
                      <w:bCs/>
                      <w:color w:val="auto"/>
                      <w:szCs w:val="21"/>
                    </w:rPr>
                    <w:t>量</w:t>
                  </w:r>
                </w:p>
              </w:tc>
              <w:tc>
                <w:tcPr>
                  <w:tcW w:w="1595" w:type="dxa"/>
                  <w:vAlign w:val="center"/>
                </w:tcPr>
                <w:p>
                  <w:pPr>
                    <w:jc w:val="center"/>
                    <w:rPr>
                      <w:bCs/>
                      <w:color w:val="auto"/>
                      <w:szCs w:val="21"/>
                    </w:rPr>
                  </w:pPr>
                  <w:r>
                    <w:rPr>
                      <w:bCs/>
                      <w:color w:val="auto"/>
                      <w:szCs w:val="21"/>
                    </w:rPr>
                    <w:t>单位</w:t>
                  </w:r>
                </w:p>
              </w:tc>
              <w:tc>
                <w:tcPr>
                  <w:tcW w:w="1582" w:type="dxa"/>
                  <w:vAlign w:val="center"/>
                </w:tcPr>
                <w:p>
                  <w:pPr>
                    <w:jc w:val="center"/>
                    <w:rPr>
                      <w:bCs/>
                      <w:color w:val="auto"/>
                      <w:szCs w:val="21"/>
                    </w:rPr>
                  </w:pPr>
                  <w:r>
                    <w:rPr>
                      <w:bCs/>
                      <w:color w:val="auto"/>
                      <w:szCs w:val="21"/>
                    </w:rPr>
                    <w:t>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1463" w:type="dxa"/>
                  <w:vAlign w:val="center"/>
                </w:tcPr>
                <w:p>
                  <w:pPr>
                    <w:jc w:val="center"/>
                    <w:rPr>
                      <w:rFonts w:hint="default" w:eastAsia="宋体"/>
                      <w:bCs/>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10</w:t>
                  </w:r>
                  <w:r>
                    <w:rPr>
                      <w:rFonts w:hint="eastAsia"/>
                      <w:color w:val="auto"/>
                      <w:szCs w:val="21"/>
                    </w:rPr>
                    <w:t>.</w:t>
                  </w:r>
                  <w:r>
                    <w:rPr>
                      <w:rFonts w:hint="eastAsia"/>
                      <w:color w:val="auto"/>
                      <w:szCs w:val="21"/>
                      <w:lang w:val="en-US" w:eastAsia="zh-CN"/>
                    </w:rPr>
                    <w:t>15</w:t>
                  </w:r>
                </w:p>
              </w:tc>
              <w:tc>
                <w:tcPr>
                  <w:tcW w:w="1464" w:type="dxa"/>
                  <w:vAlign w:val="center"/>
                </w:tcPr>
                <w:p>
                  <w:pPr>
                    <w:jc w:val="center"/>
                    <w:rPr>
                      <w:rFonts w:hint="default"/>
                      <w:color w:val="auto"/>
                      <w:szCs w:val="21"/>
                      <w:lang w:val="en-US" w:eastAsia="zh-CN"/>
                    </w:rPr>
                  </w:pPr>
                  <w:r>
                    <w:rPr>
                      <w:rFonts w:hint="eastAsia"/>
                      <w:color w:val="auto"/>
                      <w:szCs w:val="21"/>
                      <w:lang w:val="en-US" w:eastAsia="zh-CN"/>
                    </w:rPr>
                    <w:t>薄荷系列产品</w:t>
                  </w:r>
                </w:p>
              </w:tc>
              <w:tc>
                <w:tcPr>
                  <w:tcW w:w="1817" w:type="dxa"/>
                  <w:vAlign w:val="center"/>
                </w:tcPr>
                <w:p>
                  <w:pPr>
                    <w:jc w:val="center"/>
                    <w:rPr>
                      <w:rFonts w:hint="default" w:eastAsia="宋体"/>
                      <w:color w:val="auto"/>
                      <w:szCs w:val="21"/>
                      <w:lang w:val="en-US" w:eastAsia="zh-CN"/>
                    </w:rPr>
                  </w:pPr>
                  <w:r>
                    <w:rPr>
                      <w:rFonts w:hint="eastAsia"/>
                      <w:color w:val="auto"/>
                      <w:szCs w:val="21"/>
                      <w:lang w:val="en-US" w:eastAsia="zh-CN"/>
                    </w:rPr>
                    <w:t>2000</w:t>
                  </w:r>
                  <w:r>
                    <w:rPr>
                      <w:rFonts w:hint="eastAsia"/>
                      <w:color w:val="auto"/>
                      <w:szCs w:val="21"/>
                    </w:rPr>
                    <w:t>/3</w:t>
                  </w:r>
                  <w:r>
                    <w:rPr>
                      <w:rFonts w:hint="eastAsia"/>
                      <w:color w:val="auto"/>
                      <w:szCs w:val="21"/>
                      <w:lang w:val="en-US" w:eastAsia="zh-CN"/>
                    </w:rPr>
                    <w:t>00</w:t>
                  </w:r>
                </w:p>
              </w:tc>
              <w:tc>
                <w:tcPr>
                  <w:tcW w:w="1383" w:type="dxa"/>
                  <w:vAlign w:val="center"/>
                </w:tcPr>
                <w:p>
                  <w:pPr>
                    <w:jc w:val="center"/>
                    <w:rPr>
                      <w:rFonts w:hint="default" w:eastAsia="宋体"/>
                      <w:color w:val="auto"/>
                      <w:szCs w:val="21"/>
                      <w:lang w:val="en-US" w:eastAsia="zh-CN"/>
                    </w:rPr>
                  </w:pPr>
                  <w:r>
                    <w:rPr>
                      <w:rFonts w:hint="eastAsia"/>
                      <w:color w:val="auto"/>
                      <w:szCs w:val="21"/>
                      <w:lang w:val="en-US" w:eastAsia="zh-CN"/>
                    </w:rPr>
                    <w:t>5.45</w:t>
                  </w:r>
                </w:p>
              </w:tc>
              <w:tc>
                <w:tcPr>
                  <w:tcW w:w="1595" w:type="dxa"/>
                  <w:vAlign w:val="center"/>
                </w:tcPr>
                <w:p>
                  <w:pPr>
                    <w:jc w:val="center"/>
                    <w:rPr>
                      <w:rFonts w:hint="default" w:eastAsia="宋体"/>
                      <w:color w:val="auto"/>
                      <w:szCs w:val="21"/>
                      <w:lang w:val="en-US" w:eastAsia="zh-CN"/>
                    </w:rPr>
                  </w:pPr>
                  <w:r>
                    <w:rPr>
                      <w:rFonts w:hint="eastAsia"/>
                      <w:color w:val="auto"/>
                      <w:szCs w:val="21"/>
                      <w:lang w:val="en-US" w:eastAsia="zh-CN"/>
                    </w:rPr>
                    <w:t>t/d</w:t>
                  </w:r>
                </w:p>
              </w:tc>
              <w:tc>
                <w:tcPr>
                  <w:tcW w:w="1582" w:type="dxa"/>
                  <w:vAlign w:val="center"/>
                </w:tcPr>
                <w:p>
                  <w:pPr>
                    <w:jc w:val="center"/>
                    <w:rPr>
                      <w:rFonts w:hint="default" w:eastAsia="宋体"/>
                      <w:color w:val="auto"/>
                      <w:szCs w:val="21"/>
                      <w:lang w:val="en-US" w:eastAsia="zh-CN"/>
                    </w:rPr>
                  </w:pPr>
                  <w:r>
                    <w:rPr>
                      <w:rFonts w:hint="eastAsia"/>
                      <w:color w:val="auto"/>
                      <w:szCs w:val="21"/>
                      <w:lang w:val="en-US" w:eastAsia="zh-CN"/>
                    </w:rPr>
                    <w:t>81.8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463" w:type="dxa"/>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10</w:t>
                  </w:r>
                  <w:r>
                    <w:rPr>
                      <w:rFonts w:hint="eastAsia"/>
                      <w:color w:val="auto"/>
                      <w:szCs w:val="21"/>
                    </w:rPr>
                    <w:t>.</w:t>
                  </w:r>
                  <w:r>
                    <w:rPr>
                      <w:rFonts w:hint="eastAsia"/>
                      <w:color w:val="auto"/>
                      <w:szCs w:val="21"/>
                      <w:lang w:val="en-US" w:eastAsia="zh-CN"/>
                    </w:rPr>
                    <w:t>16</w:t>
                  </w:r>
                </w:p>
              </w:tc>
              <w:tc>
                <w:tcPr>
                  <w:tcW w:w="1464" w:type="dxa"/>
                  <w:vAlign w:val="center"/>
                </w:tcPr>
                <w:p>
                  <w:pPr>
                    <w:jc w:val="center"/>
                    <w:rPr>
                      <w:rFonts w:hint="eastAsia"/>
                      <w:color w:val="auto"/>
                      <w:szCs w:val="21"/>
                      <w:lang w:val="en-US" w:eastAsia="zh-CN"/>
                    </w:rPr>
                  </w:pPr>
                  <w:r>
                    <w:rPr>
                      <w:rFonts w:hint="eastAsia"/>
                      <w:color w:val="auto"/>
                      <w:szCs w:val="21"/>
                      <w:lang w:val="en-US" w:eastAsia="zh-CN"/>
                    </w:rPr>
                    <w:t>薄荷系列产品</w:t>
                  </w:r>
                </w:p>
              </w:tc>
              <w:tc>
                <w:tcPr>
                  <w:tcW w:w="1817" w:type="dxa"/>
                  <w:vAlign w:val="center"/>
                </w:tcPr>
                <w:p>
                  <w:pPr>
                    <w:jc w:val="center"/>
                    <w:rPr>
                      <w:rFonts w:hint="default" w:eastAsia="宋体"/>
                      <w:color w:val="auto"/>
                      <w:szCs w:val="21"/>
                      <w:lang w:val="en-US" w:eastAsia="zh-CN"/>
                    </w:rPr>
                  </w:pPr>
                  <w:r>
                    <w:rPr>
                      <w:rFonts w:hint="eastAsia"/>
                      <w:color w:val="auto"/>
                      <w:szCs w:val="21"/>
                      <w:lang w:val="en-US" w:eastAsia="zh-CN"/>
                    </w:rPr>
                    <w:t>2000</w:t>
                  </w:r>
                  <w:r>
                    <w:rPr>
                      <w:rFonts w:hint="eastAsia"/>
                      <w:color w:val="auto"/>
                      <w:szCs w:val="21"/>
                    </w:rPr>
                    <w:t>/3</w:t>
                  </w:r>
                  <w:r>
                    <w:rPr>
                      <w:rFonts w:hint="eastAsia"/>
                      <w:color w:val="auto"/>
                      <w:szCs w:val="21"/>
                      <w:lang w:val="en-US" w:eastAsia="zh-CN"/>
                    </w:rPr>
                    <w:t>00</w:t>
                  </w:r>
                </w:p>
              </w:tc>
              <w:tc>
                <w:tcPr>
                  <w:tcW w:w="1383" w:type="dxa"/>
                  <w:vAlign w:val="center"/>
                </w:tcPr>
                <w:p>
                  <w:pPr>
                    <w:jc w:val="center"/>
                    <w:rPr>
                      <w:rFonts w:hint="default" w:eastAsia="宋体"/>
                      <w:color w:val="auto"/>
                      <w:szCs w:val="21"/>
                      <w:lang w:val="en-US" w:eastAsia="zh-CN"/>
                    </w:rPr>
                  </w:pPr>
                  <w:r>
                    <w:rPr>
                      <w:rFonts w:hint="eastAsia"/>
                      <w:color w:val="auto"/>
                      <w:szCs w:val="21"/>
                      <w:lang w:val="en-US" w:eastAsia="zh-CN"/>
                    </w:rPr>
                    <w:t>5.64</w:t>
                  </w:r>
                </w:p>
              </w:tc>
              <w:tc>
                <w:tcPr>
                  <w:tcW w:w="1595" w:type="dxa"/>
                  <w:vAlign w:val="center"/>
                </w:tcPr>
                <w:p>
                  <w:pPr>
                    <w:jc w:val="center"/>
                    <w:rPr>
                      <w:rFonts w:hint="default" w:eastAsia="宋体"/>
                      <w:color w:val="auto"/>
                      <w:szCs w:val="21"/>
                      <w:lang w:val="en-US" w:eastAsia="zh-CN"/>
                    </w:rPr>
                  </w:pPr>
                  <w:r>
                    <w:rPr>
                      <w:rFonts w:hint="eastAsia"/>
                      <w:color w:val="auto"/>
                      <w:szCs w:val="21"/>
                      <w:lang w:val="en-US" w:eastAsia="zh-CN"/>
                    </w:rPr>
                    <w:t>t/d</w:t>
                  </w:r>
                </w:p>
              </w:tc>
              <w:tc>
                <w:tcPr>
                  <w:tcW w:w="1582" w:type="dxa"/>
                  <w:vAlign w:val="center"/>
                </w:tcPr>
                <w:p>
                  <w:pPr>
                    <w:jc w:val="center"/>
                    <w:rPr>
                      <w:rFonts w:hint="default" w:eastAsia="宋体"/>
                      <w:color w:val="auto"/>
                      <w:szCs w:val="21"/>
                      <w:lang w:val="en-US" w:eastAsia="zh-CN"/>
                    </w:rPr>
                  </w:pPr>
                  <w:r>
                    <w:rPr>
                      <w:rFonts w:hint="eastAsia"/>
                      <w:color w:val="auto"/>
                      <w:szCs w:val="21"/>
                      <w:lang w:val="en-US" w:eastAsia="zh-CN"/>
                    </w:rPr>
                    <w:t>84.6</w:t>
                  </w:r>
                </w:p>
              </w:tc>
            </w:tr>
          </w:tbl>
          <w:p>
            <w:pPr>
              <w:spacing w:line="360" w:lineRule="auto"/>
              <w:ind w:firstLine="480" w:firstLineChars="200"/>
              <w:rPr>
                <w:color w:val="auto"/>
                <w:sz w:val="24"/>
              </w:rPr>
            </w:pPr>
            <w:r>
              <w:rPr>
                <w:color w:val="auto"/>
                <w:sz w:val="24"/>
                <w:szCs w:val="20"/>
              </w:rPr>
              <w:t xml:space="preserve"> </w:t>
            </w:r>
            <w:r>
              <w:rPr>
                <w:color w:val="auto"/>
                <w:sz w:val="24"/>
              </w:rPr>
              <w:t>根据表7-1该工程本次验收期间平均生产负荷大于75%，满足工程验收生产负荷条件要求。</w:t>
            </w:r>
          </w:p>
          <w:p>
            <w:pPr>
              <w:pStyle w:val="10"/>
              <w:spacing w:line="360" w:lineRule="auto"/>
              <w:jc w:val="both"/>
              <w:rPr>
                <w:rFonts w:ascii="Times New Roman" w:hAnsi="Times New Roman"/>
                <w:b/>
                <w:bCs/>
                <w:color w:val="auto"/>
                <w:sz w:val="28"/>
                <w:szCs w:val="28"/>
              </w:rPr>
            </w:pPr>
            <w:r>
              <w:rPr>
                <w:rFonts w:ascii="Times New Roman" w:hAnsi="Times New Roman"/>
                <w:b/>
                <w:bCs/>
                <w:color w:val="auto"/>
                <w:sz w:val="28"/>
                <w:szCs w:val="28"/>
              </w:rPr>
              <w:t>7.2验收监测结果</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7.2.1 有组织</w:t>
            </w:r>
            <w:r>
              <w:rPr>
                <w:rFonts w:hint="default" w:ascii="Times New Roman" w:hAnsi="Times New Roman" w:cs="Times New Roman"/>
                <w:color w:val="000000"/>
                <w:sz w:val="24"/>
                <w:szCs w:val="24"/>
                <w:lang w:eastAsia="zh-CN"/>
              </w:rPr>
              <w:t>废气</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spacing w:line="360" w:lineRule="auto"/>
              <w:ind w:firstLine="480" w:firstLineChars="200"/>
              <w:jc w:val="left"/>
              <w:rPr>
                <w:rFonts w:hint="eastAsia" w:cs="Times New Roman"/>
                <w:b w:val="0"/>
                <w:bCs/>
                <w:color w:val="000000"/>
                <w:sz w:val="24"/>
                <w:szCs w:val="24"/>
                <w:lang w:eastAsia="zh-CN"/>
              </w:rPr>
            </w:pPr>
            <w:r>
              <w:rPr>
                <w:rFonts w:hint="eastAsia" w:cs="Times New Roman"/>
                <w:b w:val="0"/>
                <w:bCs/>
                <w:color w:val="000000"/>
                <w:sz w:val="24"/>
                <w:szCs w:val="24"/>
                <w:lang w:val="en-US" w:eastAsia="zh-CN"/>
              </w:rPr>
              <w:t>1、</w:t>
            </w:r>
            <w:r>
              <w:rPr>
                <w:rFonts w:hint="eastAsia" w:cs="Times New Roman"/>
                <w:b w:val="0"/>
                <w:bCs/>
                <w:color w:val="000000"/>
                <w:sz w:val="24"/>
                <w:szCs w:val="24"/>
                <w:lang w:eastAsia="zh-CN"/>
              </w:rPr>
              <w:t>压滤、结晶工序</w:t>
            </w:r>
            <w:r>
              <w:rPr>
                <w:rFonts w:hint="default" w:ascii="Times New Roman" w:hAnsi="Times New Roman" w:cs="Times New Roman"/>
                <w:b w:val="0"/>
                <w:bCs/>
                <w:color w:val="000000"/>
                <w:sz w:val="24"/>
                <w:szCs w:val="24"/>
              </w:rPr>
              <w:t>废气检测结果</w:t>
            </w:r>
            <w:r>
              <w:rPr>
                <w:rFonts w:hint="eastAsia" w:cs="Times New Roman"/>
                <w:b w:val="0"/>
                <w:bCs/>
                <w:color w:val="000000"/>
                <w:sz w:val="24"/>
                <w:szCs w:val="24"/>
                <w:lang w:eastAsia="zh-CN"/>
              </w:rPr>
              <w:t>见下表</w:t>
            </w:r>
          </w:p>
          <w:p>
            <w:pPr>
              <w:pStyle w:val="2"/>
              <w:jc w:val="center"/>
              <w:rPr>
                <w:rFonts w:hint="default"/>
                <w:b/>
                <w:bCs w:val="0"/>
                <w:sz w:val="21"/>
                <w:szCs w:val="21"/>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7-1</w:t>
            </w:r>
            <w:r>
              <w:rPr>
                <w:rFonts w:hint="eastAsia" w:cs="Times New Roman"/>
                <w:b/>
                <w:bCs w:val="0"/>
                <w:color w:val="000000"/>
                <w:sz w:val="21"/>
                <w:szCs w:val="21"/>
                <w:lang w:eastAsia="zh-CN"/>
              </w:rPr>
              <w:t>压滤、结晶工序</w:t>
            </w:r>
            <w:r>
              <w:rPr>
                <w:rFonts w:hint="default" w:ascii="Times New Roman" w:hAnsi="Times New Roman" w:cs="Times New Roman"/>
                <w:b/>
                <w:bCs w:val="0"/>
                <w:color w:val="000000"/>
                <w:sz w:val="21"/>
                <w:szCs w:val="21"/>
              </w:rPr>
              <w:t>废气检测结果</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683"/>
              <w:gridCol w:w="1099"/>
              <w:gridCol w:w="814"/>
              <w:gridCol w:w="922"/>
              <w:gridCol w:w="835"/>
              <w:gridCol w:w="767"/>
              <w:gridCol w:w="850"/>
              <w:gridCol w:w="800"/>
              <w:gridCol w:w="71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2831"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4988"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717"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标准限值</w:t>
                  </w:r>
                </w:p>
              </w:tc>
              <w:tc>
                <w:tcPr>
                  <w:tcW w:w="818"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17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571"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10</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15</w:t>
                  </w:r>
                  <w:r>
                    <w:rPr>
                      <w:rFonts w:hint="default" w:ascii="Times New Roman" w:hAnsi="Times New Roman" w:cs="Times New Roman"/>
                      <w:b w:val="0"/>
                      <w:bCs w:val="0"/>
                      <w:color w:val="000000"/>
                      <w:szCs w:val="21"/>
                    </w:rPr>
                    <w:t>日</w:t>
                  </w:r>
                </w:p>
              </w:tc>
              <w:tc>
                <w:tcPr>
                  <w:tcW w:w="2417"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10</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16</w:t>
                  </w:r>
                  <w:r>
                    <w:rPr>
                      <w:rFonts w:hint="default" w:ascii="Times New Roman" w:hAnsi="Times New Roman" w:cs="Times New Roman"/>
                      <w:b w:val="0"/>
                      <w:bCs w:val="0"/>
                      <w:color w:val="000000"/>
                      <w:szCs w:val="21"/>
                    </w:rPr>
                    <w:t>日</w:t>
                  </w:r>
                </w:p>
              </w:tc>
              <w:tc>
                <w:tcPr>
                  <w:tcW w:w="71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818"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17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81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92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35"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767"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5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00"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71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818"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0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eastAsia="zh-CN"/>
                    </w:rPr>
                  </w:pPr>
                  <w:r>
                    <w:rPr>
                      <w:rFonts w:hint="eastAsia"/>
                      <w:szCs w:val="21"/>
                      <w:lang w:val="en-US" w:eastAsia="zh-CN"/>
                    </w:rPr>
                    <w:t>1</w:t>
                  </w:r>
                  <w:r>
                    <w:rPr>
                      <w:rFonts w:hint="eastAsia" w:ascii="Times New Roman" w:hAnsi="Times New Roman"/>
                      <w:szCs w:val="21"/>
                    </w:rPr>
                    <w:t>#排气筒出口</w:t>
                  </w:r>
                </w:p>
              </w:tc>
              <w:tc>
                <w:tcPr>
                  <w:tcW w:w="1782"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11603</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11853</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12345</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12306</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13015</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12706</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68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r>
                    <w:rPr>
                      <w:rFonts w:hint="eastAsia" w:cs="Times New Roman"/>
                      <w:color w:val="000000"/>
                      <w:szCs w:val="21"/>
                      <w:lang w:eastAsia="zh-CN"/>
                    </w:rPr>
                    <w:t>非甲烷总烃</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排放浓度（mg/m³）</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6.7</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7.3</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6.8</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6.8</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7.5</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120</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0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68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排放速率（kg/h）</w:t>
                  </w:r>
                </w:p>
              </w:tc>
              <w:tc>
                <w:tcPr>
                  <w:tcW w:w="81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0.078</w:t>
                  </w:r>
                </w:p>
              </w:tc>
              <w:tc>
                <w:tcPr>
                  <w:tcW w:w="92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0.087</w:t>
                  </w:r>
                </w:p>
              </w:tc>
              <w:tc>
                <w:tcPr>
                  <w:tcW w:w="83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0.084</w:t>
                  </w:r>
                </w:p>
              </w:tc>
              <w:tc>
                <w:tcPr>
                  <w:tcW w:w="76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0.089</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0.089</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0.095</w:t>
                  </w:r>
                </w:p>
              </w:tc>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4.0</w:t>
                  </w:r>
                </w:p>
              </w:tc>
              <w:tc>
                <w:tcPr>
                  <w:tcW w:w="818"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压滤、结晶</w:t>
            </w:r>
            <w:r>
              <w:rPr>
                <w:rFonts w:hint="default" w:ascii="Times New Roman" w:hAnsi="Times New Roman" w:cs="Times New Roman"/>
                <w:b w:val="0"/>
                <w:bCs/>
                <w:color w:val="auto"/>
                <w:sz w:val="24"/>
                <w:szCs w:val="24"/>
                <w:lang w:val="en-US" w:eastAsia="zh-CN"/>
              </w:rPr>
              <w:t>工序过程产生</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集气罩、顶吸</w:t>
            </w:r>
            <w:r>
              <w:rPr>
                <w:rFonts w:hint="default" w:ascii="Times New Roman" w:hAnsi="Times New Roman" w:cs="Times New Roman"/>
                <w:b w:val="0"/>
                <w:bCs/>
                <w:color w:val="auto"/>
                <w:sz w:val="24"/>
                <w:szCs w:val="24"/>
                <w:lang w:val="en-US" w:eastAsia="zh-CN"/>
              </w:rPr>
              <w:t>处理后</w:t>
            </w:r>
            <w:r>
              <w:rPr>
                <w:rFonts w:hint="eastAsia" w:cs="Times New Roman"/>
                <w:b w:val="0"/>
                <w:bCs/>
                <w:color w:val="auto"/>
                <w:sz w:val="24"/>
                <w:szCs w:val="24"/>
                <w:lang w:val="en-US" w:eastAsia="zh-CN"/>
              </w:rPr>
              <w:t>通过</w:t>
            </w:r>
            <w:r>
              <w:rPr>
                <w:rFonts w:hint="eastAsia" w:ascii="Times New Roman" w:hAnsi="Times New Roman" w:eastAsia="宋体" w:cs="Times New Roman"/>
                <w:b w:val="0"/>
                <w:bCs/>
                <w:color w:val="auto"/>
                <w:sz w:val="24"/>
                <w:szCs w:val="24"/>
                <w:lang w:val="en-US" w:eastAsia="zh-CN"/>
              </w:rPr>
              <w:t>低温等离子电场净化收集处理</w:t>
            </w:r>
            <w:r>
              <w:rPr>
                <w:rFonts w:hint="default" w:ascii="Times New Roman" w:hAnsi="Times New Roman" w:cs="Times New Roman"/>
                <w:b w:val="0"/>
                <w:bCs/>
                <w:color w:val="auto"/>
                <w:sz w:val="24"/>
                <w:szCs w:val="24"/>
                <w:lang w:val="en-US" w:eastAsia="zh-CN"/>
              </w:rPr>
              <w:t>由15m高排气筒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w:t>
            </w:r>
            <w:r>
              <w:rPr>
                <w:rFonts w:hint="eastAsia" w:cs="Times New Roman"/>
                <w:b w:val="0"/>
                <w:bCs/>
                <w:color w:val="auto"/>
                <w:sz w:val="24"/>
                <w:szCs w:val="24"/>
                <w:lang w:val="en-US" w:eastAsia="zh-CN"/>
              </w:rPr>
              <w:t>压滤、结晶</w:t>
            </w:r>
            <w:r>
              <w:rPr>
                <w:rFonts w:hint="default" w:ascii="Times New Roman" w:hAnsi="Times New Roman" w:cs="Times New Roman"/>
                <w:b w:val="0"/>
                <w:bCs/>
                <w:color w:val="auto"/>
                <w:sz w:val="24"/>
                <w:szCs w:val="24"/>
                <w:lang w:val="en-US" w:eastAsia="zh-CN"/>
              </w:rPr>
              <w:t>工序废气处理设施出口的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7.5</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0.095</w:t>
            </w:r>
            <w:r>
              <w:rPr>
                <w:rFonts w:hint="default" w:ascii="Times New Roman" w:hAnsi="Times New Roman" w:cs="Times New Roman"/>
                <w:b w:val="0"/>
                <w:bCs/>
                <w:color w:val="auto"/>
                <w:sz w:val="24"/>
                <w:szCs w:val="24"/>
                <w:lang w:val="en-US" w:eastAsia="zh-CN"/>
              </w:rPr>
              <w:t>kg/h，满足《大气污染物综合排放标准》（GB16297-1996）表2中的二级标准。</w:t>
            </w:r>
          </w:p>
          <w:p>
            <w:pPr>
              <w:numPr>
                <w:ilvl w:val="0"/>
                <w:numId w:val="0"/>
              </w:numPr>
              <w:spacing w:line="360" w:lineRule="auto"/>
              <w:ind w:leftChars="200"/>
              <w:jc w:val="left"/>
              <w:rPr>
                <w:rFonts w:hint="eastAsia" w:cs="Times New Roman"/>
                <w:b w:val="0"/>
                <w:bCs/>
                <w:color w:val="000000"/>
                <w:sz w:val="24"/>
                <w:szCs w:val="24"/>
                <w:lang w:eastAsia="zh-CN"/>
              </w:rPr>
            </w:pPr>
            <w:r>
              <w:rPr>
                <w:rFonts w:hint="eastAsia" w:cs="Times New Roman"/>
                <w:b w:val="0"/>
                <w:bCs/>
                <w:color w:val="000000"/>
                <w:sz w:val="24"/>
                <w:szCs w:val="24"/>
                <w:lang w:val="en-US" w:eastAsia="zh-CN"/>
              </w:rPr>
              <w:t>2、</w:t>
            </w:r>
            <w:r>
              <w:rPr>
                <w:rFonts w:hint="eastAsia" w:ascii="Times New Roman" w:hAnsi="Times New Roman" w:eastAsia="宋体" w:cs="Times New Roman"/>
                <w:b w:val="0"/>
                <w:bCs/>
                <w:color w:val="000000"/>
                <w:sz w:val="24"/>
                <w:szCs w:val="24"/>
                <w:lang w:val="en-US" w:eastAsia="zh-CN"/>
              </w:rPr>
              <w:t>烘脑、晾干、包装工序</w:t>
            </w:r>
            <w:r>
              <w:rPr>
                <w:rFonts w:hint="default" w:ascii="Times New Roman" w:hAnsi="Times New Roman" w:cs="Times New Roman"/>
                <w:b w:val="0"/>
                <w:bCs/>
                <w:color w:val="000000"/>
                <w:sz w:val="24"/>
                <w:szCs w:val="24"/>
              </w:rPr>
              <w:t>废气检测结果</w:t>
            </w:r>
            <w:r>
              <w:rPr>
                <w:rFonts w:hint="eastAsia" w:cs="Times New Roman"/>
                <w:b w:val="0"/>
                <w:bCs/>
                <w:color w:val="000000"/>
                <w:sz w:val="24"/>
                <w:szCs w:val="24"/>
                <w:lang w:eastAsia="zh-CN"/>
              </w:rPr>
              <w:t>见下表</w:t>
            </w:r>
          </w:p>
          <w:p>
            <w:pPr>
              <w:pStyle w:val="2"/>
              <w:numPr>
                <w:ilvl w:val="0"/>
                <w:numId w:val="0"/>
              </w:numPr>
              <w:ind w:leftChars="200"/>
              <w:jc w:val="center"/>
              <w:rPr>
                <w:rFonts w:hint="default"/>
                <w:b/>
                <w:bCs w:val="0"/>
                <w:sz w:val="21"/>
                <w:szCs w:val="21"/>
              </w:rPr>
            </w:pPr>
            <w:r>
              <w:rPr>
                <w:rFonts w:hint="eastAsia" w:cs="Times New Roman"/>
                <w:b/>
                <w:bCs w:val="0"/>
                <w:color w:val="000000"/>
                <w:sz w:val="21"/>
                <w:szCs w:val="21"/>
                <w:lang w:eastAsia="zh-CN"/>
              </w:rPr>
              <w:t>表</w:t>
            </w:r>
            <w:r>
              <w:rPr>
                <w:rFonts w:hint="eastAsia" w:cs="Times New Roman"/>
                <w:b/>
                <w:bCs w:val="0"/>
                <w:color w:val="000000"/>
                <w:sz w:val="21"/>
                <w:szCs w:val="21"/>
                <w:lang w:val="en-US" w:eastAsia="zh-CN"/>
              </w:rPr>
              <w:t>7-2</w:t>
            </w:r>
            <w:r>
              <w:rPr>
                <w:rFonts w:hint="eastAsia" w:ascii="Times New Roman" w:hAnsi="Times New Roman" w:eastAsia="宋体" w:cs="Times New Roman"/>
                <w:b/>
                <w:bCs w:val="0"/>
                <w:color w:val="000000"/>
                <w:sz w:val="21"/>
                <w:szCs w:val="21"/>
                <w:lang w:val="en-US" w:eastAsia="zh-CN"/>
              </w:rPr>
              <w:t>烘脑、晾干、包装</w:t>
            </w:r>
            <w:r>
              <w:rPr>
                <w:rFonts w:hint="eastAsia" w:ascii="Times New Roman" w:hAnsi="Times New Roman" w:eastAsia="宋体" w:cs="Times New Roman"/>
                <w:b/>
                <w:bCs w:val="0"/>
                <w:color w:val="000000"/>
                <w:sz w:val="21"/>
                <w:szCs w:val="21"/>
                <w:lang w:eastAsia="zh-CN"/>
              </w:rPr>
              <w:t>工序</w:t>
            </w:r>
            <w:r>
              <w:rPr>
                <w:rFonts w:hint="default" w:ascii="Times New Roman" w:hAnsi="Times New Roman" w:cs="Times New Roman"/>
                <w:b/>
                <w:bCs w:val="0"/>
                <w:color w:val="000000"/>
                <w:sz w:val="21"/>
                <w:szCs w:val="21"/>
              </w:rPr>
              <w:t>废气检测结果</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99"/>
              <w:gridCol w:w="1291"/>
              <w:gridCol w:w="869"/>
              <w:gridCol w:w="807"/>
              <w:gridCol w:w="713"/>
              <w:gridCol w:w="882"/>
              <w:gridCol w:w="794"/>
              <w:gridCol w:w="85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3110"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排气筒高度（m）</w:t>
                  </w:r>
                </w:p>
              </w:tc>
              <w:tc>
                <w:tcPr>
                  <w:tcW w:w="4918" w:type="dxa"/>
                  <w:gridSpan w:val="6"/>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eastAsia" w:cs="Times New Roman"/>
                      <w:b w:val="0"/>
                      <w:bCs/>
                      <w:color w:val="000000" w:themeColor="text1"/>
                      <w:szCs w:val="21"/>
                      <w:lang w:val="en-US" w:eastAsia="zh-CN"/>
                      <w14:textFill>
                        <w14:solidFill>
                          <w14:schemeClr w14:val="tx1"/>
                        </w14:solidFill>
                      </w14:textFill>
                    </w:rPr>
                    <w:t>15</w:t>
                  </w:r>
                </w:p>
              </w:tc>
              <w:tc>
                <w:tcPr>
                  <w:tcW w:w="663"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color w:val="000000"/>
                      <w:sz w:val="21"/>
                      <w:lang w:val="en-US" w:eastAsia="zh-CN"/>
                    </w:rPr>
                    <w:t>标准限值</w:t>
                  </w:r>
                </w:p>
              </w:tc>
              <w:tc>
                <w:tcPr>
                  <w:tcW w:w="663"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9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采样点位</w:t>
                  </w:r>
                </w:p>
              </w:tc>
              <w:tc>
                <w:tcPr>
                  <w:tcW w:w="2190"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r>
                    <w:rPr>
                      <w:rFonts w:hint="default" w:ascii="Times New Roman" w:hAnsi="Times New Roman" w:cs="Times New Roman"/>
                      <w:b/>
                      <w:color w:val="000000"/>
                      <w:szCs w:val="21"/>
                    </w:rPr>
                    <w:t>项目参数</w:t>
                  </w:r>
                </w:p>
              </w:tc>
              <w:tc>
                <w:tcPr>
                  <w:tcW w:w="2389"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10</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15</w:t>
                  </w:r>
                  <w:r>
                    <w:rPr>
                      <w:rFonts w:hint="default" w:ascii="Times New Roman" w:hAnsi="Times New Roman" w:cs="Times New Roman"/>
                      <w:b w:val="0"/>
                      <w:bCs w:val="0"/>
                      <w:color w:val="000000"/>
                      <w:szCs w:val="21"/>
                    </w:rPr>
                    <w:t>日</w:t>
                  </w:r>
                </w:p>
              </w:tc>
              <w:tc>
                <w:tcPr>
                  <w:tcW w:w="2529" w:type="dxa"/>
                  <w:gridSpan w:val="3"/>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default" w:ascii="Times New Roman" w:hAnsi="Times New Roman" w:cs="Times New Roman"/>
                      <w:b w:val="0"/>
                      <w:bCs w:val="0"/>
                      <w:color w:val="000000"/>
                      <w:szCs w:val="21"/>
                    </w:rPr>
                    <w:t>20</w:t>
                  </w:r>
                  <w:r>
                    <w:rPr>
                      <w:rFonts w:hint="eastAsia" w:cs="Times New Roman"/>
                      <w:b w:val="0"/>
                      <w:bCs w:val="0"/>
                      <w:color w:val="000000"/>
                      <w:szCs w:val="21"/>
                      <w:lang w:val="en-US" w:eastAsia="zh-CN"/>
                    </w:rPr>
                    <w:t>20</w:t>
                  </w:r>
                  <w:r>
                    <w:rPr>
                      <w:rFonts w:hint="default" w:ascii="Times New Roman" w:hAnsi="Times New Roman" w:cs="Times New Roman"/>
                      <w:b w:val="0"/>
                      <w:bCs w:val="0"/>
                      <w:color w:val="000000"/>
                      <w:szCs w:val="21"/>
                    </w:rPr>
                    <w:t>年</w:t>
                  </w:r>
                  <w:r>
                    <w:rPr>
                      <w:rFonts w:hint="eastAsia" w:cs="Times New Roman"/>
                      <w:b w:val="0"/>
                      <w:bCs w:val="0"/>
                      <w:color w:val="000000"/>
                      <w:szCs w:val="21"/>
                      <w:lang w:val="en-US" w:eastAsia="zh-CN"/>
                    </w:rPr>
                    <w:t>10</w:t>
                  </w:r>
                  <w:r>
                    <w:rPr>
                      <w:rFonts w:hint="default" w:ascii="Times New Roman" w:hAnsi="Times New Roman" w:cs="Times New Roman"/>
                      <w:b w:val="0"/>
                      <w:bCs w:val="0"/>
                      <w:color w:val="000000"/>
                      <w:szCs w:val="21"/>
                    </w:rPr>
                    <w:t>月</w:t>
                  </w:r>
                  <w:r>
                    <w:rPr>
                      <w:rFonts w:hint="eastAsia" w:cs="Times New Roman"/>
                      <w:b w:val="0"/>
                      <w:bCs w:val="0"/>
                      <w:color w:val="000000"/>
                      <w:szCs w:val="21"/>
                      <w:lang w:val="en-US" w:eastAsia="zh-CN"/>
                    </w:rPr>
                    <w:t>16</w:t>
                  </w:r>
                  <w:r>
                    <w:rPr>
                      <w:rFonts w:hint="default" w:ascii="Times New Roman" w:hAnsi="Times New Roman" w:cs="Times New Roman"/>
                      <w:b w:val="0"/>
                      <w:bCs w:val="0"/>
                      <w:color w:val="000000"/>
                      <w:szCs w:val="21"/>
                    </w:rPr>
                    <w:t>日</w:t>
                  </w:r>
                </w:p>
              </w:tc>
              <w:tc>
                <w:tcPr>
                  <w:tcW w:w="663"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c>
                <w:tcPr>
                  <w:tcW w:w="663"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9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219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color w:val="000000"/>
                      <w:szCs w:val="21"/>
                    </w:rPr>
                  </w:pPr>
                </w:p>
              </w:tc>
              <w:tc>
                <w:tcPr>
                  <w:tcW w:w="869"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807"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71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882"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Ⅰ</w:t>
                  </w:r>
                </w:p>
              </w:tc>
              <w:tc>
                <w:tcPr>
                  <w:tcW w:w="794"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Ⅱ</w:t>
                  </w:r>
                </w:p>
              </w:tc>
              <w:tc>
                <w:tcPr>
                  <w:tcW w:w="853" w:type="dxa"/>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val="0"/>
                      <w:color w:val="000000"/>
                      <w:szCs w:val="21"/>
                    </w:rPr>
                  </w:pPr>
                  <w:r>
                    <w:rPr>
                      <w:rFonts w:hint="eastAsia" w:ascii="宋体" w:hAnsi="宋体" w:eastAsia="宋体" w:cs="宋体"/>
                      <w:b w:val="0"/>
                      <w:bCs w:val="0"/>
                      <w:color w:val="000000"/>
                      <w:szCs w:val="21"/>
                    </w:rPr>
                    <w:t>Ⅲ</w:t>
                  </w:r>
                </w:p>
              </w:tc>
              <w:tc>
                <w:tcPr>
                  <w:tcW w:w="663"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c>
                <w:tcPr>
                  <w:tcW w:w="663"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rPr>
                      <w:rFonts w:hint="eastAsia" w:ascii="宋体" w:hAnsi="宋体" w:eastAsia="宋体" w:cs="宋体"/>
                      <w:b w:val="0"/>
                      <w:bCs w:val="0"/>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9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eastAsia="zh-CN"/>
                    </w:rPr>
                  </w:pPr>
                  <w:r>
                    <w:rPr>
                      <w:rFonts w:hint="eastAsia" w:ascii="Times New Roman" w:hAnsi="Times New Roman"/>
                      <w:szCs w:val="21"/>
                      <w:lang w:val="en-US" w:eastAsia="zh-CN"/>
                    </w:rPr>
                    <w:t>2</w:t>
                  </w:r>
                  <w:r>
                    <w:rPr>
                      <w:rFonts w:hint="eastAsia" w:ascii="Times New Roman" w:hAnsi="Times New Roman"/>
                      <w:szCs w:val="21"/>
                    </w:rPr>
                    <w:t>#排气筒出口</w:t>
                  </w:r>
                </w:p>
              </w:tc>
              <w:tc>
                <w:tcPr>
                  <w:tcW w:w="21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标干流量（m³/h）</w:t>
                  </w:r>
                </w:p>
              </w:tc>
              <w:tc>
                <w:tcPr>
                  <w:tcW w:w="8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18056</w:t>
                  </w:r>
                </w:p>
              </w:tc>
              <w:tc>
                <w:tcPr>
                  <w:tcW w:w="80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20123</w:t>
                  </w:r>
                </w:p>
              </w:tc>
              <w:tc>
                <w:tcPr>
                  <w:tcW w:w="71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21026</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21063</w:t>
                  </w:r>
                </w:p>
              </w:tc>
              <w:tc>
                <w:tcPr>
                  <w:tcW w:w="79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23056</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22652</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000000"/>
                      <w:szCs w:val="21"/>
                      <w:lang w:val="en-US" w:eastAsia="zh-CN"/>
                    </w:rPr>
                  </w:pPr>
                  <w:r>
                    <w:rPr>
                      <w:rFonts w:hint="eastAsia" w:cs="Times New Roman"/>
                      <w:color w:val="000000"/>
                      <w:szCs w:val="21"/>
                      <w:lang w:val="en-US" w:eastAsia="zh-CN"/>
                    </w:rPr>
                    <w:t>/</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cs="Times New Roman"/>
                      <w:color w:val="000000"/>
                      <w:szCs w:val="21"/>
                      <w:lang w:val="en-US" w:eastAsia="zh-CN"/>
                    </w:rPr>
                  </w:pPr>
                  <w:r>
                    <w:rPr>
                      <w:rFonts w:hint="eastAsia"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9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89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r>
                    <w:rPr>
                      <w:rFonts w:hint="eastAsia" w:cs="Times New Roman"/>
                      <w:color w:val="000000"/>
                      <w:szCs w:val="21"/>
                      <w:lang w:eastAsia="zh-CN"/>
                    </w:rPr>
                    <w:t>非甲烷总烃</w:t>
                  </w:r>
                </w:p>
              </w:tc>
              <w:tc>
                <w:tcPr>
                  <w:tcW w:w="12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排放浓度（mg/m³）</w:t>
                  </w:r>
                </w:p>
              </w:tc>
              <w:tc>
                <w:tcPr>
                  <w:tcW w:w="8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7.3</w:t>
                  </w:r>
                </w:p>
              </w:tc>
              <w:tc>
                <w:tcPr>
                  <w:tcW w:w="80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7.5</w:t>
                  </w:r>
                </w:p>
              </w:tc>
              <w:tc>
                <w:tcPr>
                  <w:tcW w:w="71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6.5</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6.6</w:t>
                  </w:r>
                </w:p>
              </w:tc>
              <w:tc>
                <w:tcPr>
                  <w:tcW w:w="79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5.8</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6.2</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120</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cs="Times New Roman"/>
                      <w:color w:val="000000"/>
                      <w:szCs w:val="21"/>
                    </w:rPr>
                  </w:pPr>
                </w:p>
              </w:tc>
              <w:tc>
                <w:tcPr>
                  <w:tcW w:w="89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eastAsia="zh-CN"/>
                    </w:rPr>
                  </w:pPr>
                </w:p>
              </w:tc>
              <w:tc>
                <w:tcPr>
                  <w:tcW w:w="12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rPr>
                    <w:t>排放速率（kg/h）</w:t>
                  </w:r>
                </w:p>
              </w:tc>
              <w:tc>
                <w:tcPr>
                  <w:tcW w:w="8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0.132</w:t>
                  </w:r>
                </w:p>
              </w:tc>
              <w:tc>
                <w:tcPr>
                  <w:tcW w:w="80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0.151</w:t>
                  </w:r>
                </w:p>
              </w:tc>
              <w:tc>
                <w:tcPr>
                  <w:tcW w:w="71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0.137</w:t>
                  </w:r>
                </w:p>
              </w:tc>
              <w:tc>
                <w:tcPr>
                  <w:tcW w:w="882"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0.139</w:t>
                  </w:r>
                </w:p>
              </w:tc>
              <w:tc>
                <w:tcPr>
                  <w:tcW w:w="79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0.134</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0.140</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4.0</w:t>
                  </w:r>
                </w:p>
              </w:tc>
              <w:tc>
                <w:tcPr>
                  <w:tcW w:w="66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cs="Times New Roman"/>
                      <w:color w:val="000000"/>
                      <w:szCs w:val="21"/>
                      <w:lang w:val="en-US" w:eastAsia="zh-CN"/>
                    </w:rPr>
                  </w:pPr>
                  <w:r>
                    <w:rPr>
                      <w:rFonts w:hint="default" w:ascii="Times New Roman" w:hAnsi="Times New Roman" w:eastAsia="宋体" w:cs="Times New Roman"/>
                      <w:b/>
                      <w:bCs/>
                      <w:color w:val="000000"/>
                      <w:sz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烘脑、晾干、包装工序</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管</w:t>
            </w:r>
            <w:r>
              <w:rPr>
                <w:rFonts w:hint="eastAsia" w:ascii="Times New Roman" w:hAnsi="Times New Roman" w:eastAsia="宋体" w:cs="Times New Roman"/>
                <w:b w:val="0"/>
                <w:bCs/>
                <w:color w:val="auto"/>
                <w:sz w:val="24"/>
                <w:szCs w:val="24"/>
                <w:lang w:val="en-US" w:eastAsia="zh-CN"/>
              </w:rPr>
              <w:t>道收集经过低温等离子电场净化收集处理</w:t>
            </w:r>
            <w:r>
              <w:rPr>
                <w:rFonts w:hint="default" w:ascii="Times New Roman" w:hAnsi="Times New Roman" w:eastAsia="宋体" w:cs="Times New Roman"/>
                <w:b w:val="0"/>
                <w:bCs/>
                <w:color w:val="auto"/>
                <w:sz w:val="24"/>
                <w:szCs w:val="24"/>
                <w:lang w:val="en-US" w:eastAsia="zh-CN"/>
              </w:rPr>
              <w:t>由15m高排气筒</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排放，</w:t>
            </w:r>
            <w:r>
              <w:rPr>
                <w:rFonts w:hint="eastAsia" w:ascii="Times New Roman" w:hAnsi="Times New Roman" w:eastAsia="宋体" w:cs="Times New Roman"/>
                <w:b w:val="0"/>
                <w:bCs/>
                <w:color w:val="auto"/>
                <w:sz w:val="24"/>
                <w:szCs w:val="24"/>
                <w:lang w:val="en-US" w:eastAsia="zh-CN"/>
              </w:rPr>
              <w:t>烘脑、晾干、包装工序</w:t>
            </w:r>
            <w:r>
              <w:rPr>
                <w:rFonts w:hint="default" w:ascii="Times New Roman" w:hAnsi="Times New Roman" w:eastAsia="宋体" w:cs="Times New Roman"/>
                <w:b w:val="0"/>
                <w:bCs/>
                <w:color w:val="auto"/>
                <w:sz w:val="24"/>
                <w:szCs w:val="24"/>
                <w:lang w:val="en-US" w:eastAsia="zh-CN"/>
              </w:rPr>
              <w:t>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7.5</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0.151</w:t>
            </w:r>
            <w:r>
              <w:rPr>
                <w:rFonts w:hint="default" w:ascii="Times New Roman" w:hAnsi="Times New Roman" w:cs="Times New Roman"/>
                <w:b w:val="0"/>
                <w:bCs/>
                <w:color w:val="auto"/>
                <w:sz w:val="24"/>
                <w:szCs w:val="24"/>
                <w:lang w:val="en-US" w:eastAsia="zh-CN"/>
              </w:rPr>
              <w:t>kg/h，满足《大气污染物综合排放标准》（GB16297-1996）表2中的二级标准。</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cs="Times New Roman"/>
                <w:color w:val="000000"/>
                <w:sz w:val="24"/>
                <w:szCs w:val="24"/>
                <w:lang w:eastAsia="zh-CN"/>
              </w:rPr>
            </w:pPr>
            <w:r>
              <w:rPr>
                <w:rFonts w:hint="default" w:ascii="Times New Roman" w:hAnsi="Times New Roman" w:cs="Times New Roman"/>
                <w:b/>
                <w:bCs/>
                <w:color w:val="000000"/>
                <w:sz w:val="24"/>
                <w:szCs w:val="24"/>
                <w:lang w:val="en-US" w:eastAsia="zh-CN"/>
              </w:rPr>
              <w:t>7.2.2 无组织</w:t>
            </w:r>
            <w:r>
              <w:rPr>
                <w:rFonts w:hint="default" w:ascii="Times New Roman" w:hAnsi="Times New Roman" w:cs="Times New Roman"/>
                <w:color w:val="000000"/>
                <w:sz w:val="24"/>
                <w:szCs w:val="24"/>
                <w:lang w:eastAsia="zh-CN"/>
              </w:rPr>
              <w:t>废气</w:t>
            </w:r>
            <w:r>
              <w:rPr>
                <w:rFonts w:hint="default" w:ascii="Times New Roman" w:hAnsi="Times New Roman" w:cs="Times New Roman"/>
                <w:color w:val="000000"/>
                <w:sz w:val="24"/>
                <w:szCs w:val="24"/>
              </w:rPr>
              <w:t>监测</w:t>
            </w:r>
            <w:r>
              <w:rPr>
                <w:rFonts w:hint="default" w:ascii="Times New Roman" w:hAnsi="Times New Roman" w:cs="Times New Roman"/>
                <w:color w:val="000000"/>
                <w:sz w:val="24"/>
                <w:szCs w:val="24"/>
                <w:lang w:eastAsia="zh-CN"/>
              </w:rPr>
              <w:t>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项目无组织废气监测结果见下表。</w:t>
            </w:r>
          </w:p>
          <w:p>
            <w:pPr>
              <w:pStyle w:val="2"/>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7</w:t>
            </w:r>
            <w:r>
              <w:rPr>
                <w:rFonts w:hint="default" w:ascii="Times New Roman" w:hAnsi="Times New Roman" w:cs="Times New Roman"/>
                <w:b/>
                <w:bCs/>
                <w:color w:val="000000"/>
                <w:sz w:val="21"/>
                <w:szCs w:val="21"/>
              </w:rPr>
              <w:t>-</w:t>
            </w:r>
            <w:r>
              <w:rPr>
                <w:rFonts w:hint="eastAsia" w:ascii="Times New Roman" w:hAnsi="Times New Roman" w:cs="Times New Roman"/>
                <w:b/>
                <w:bCs/>
                <w:color w:val="000000"/>
                <w:sz w:val="21"/>
                <w:szCs w:val="21"/>
                <w:lang w:val="en-US" w:eastAsia="zh-CN"/>
              </w:rPr>
              <w:t>6</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无组织</w:t>
            </w:r>
            <w:r>
              <w:rPr>
                <w:rFonts w:hint="default" w:ascii="Times New Roman" w:hAnsi="Times New Roman" w:cs="Times New Roman"/>
                <w:b/>
                <w:bCs/>
                <w:color w:val="000000"/>
                <w:sz w:val="21"/>
                <w:szCs w:val="21"/>
                <w:lang w:eastAsia="zh-CN"/>
              </w:rPr>
              <w:t>废气</w:t>
            </w:r>
            <w:r>
              <w:rPr>
                <w:rFonts w:hint="default" w:ascii="Times New Roman" w:hAnsi="Times New Roman" w:cs="Times New Roman"/>
                <w:b/>
                <w:bCs/>
                <w:color w:val="000000"/>
                <w:sz w:val="21"/>
                <w:szCs w:val="21"/>
              </w:rPr>
              <w:t>检测结果</w:t>
            </w:r>
          </w:p>
          <w:p>
            <w:pPr>
              <w:ind w:right="244" w:rightChars="116"/>
              <w:jc w:val="right"/>
              <w:rPr>
                <w:rFonts w:hint="default"/>
                <w:lang w:eastAsia="zh-CN"/>
              </w:rPr>
            </w:pPr>
            <w:r>
              <w:rPr>
                <w:szCs w:val="21"/>
              </w:rPr>
              <w:t>单位：mg/m</w:t>
            </w:r>
            <w:r>
              <w:rPr>
                <w:szCs w:val="21"/>
                <w:vertAlign w:val="superscript"/>
              </w:rPr>
              <w:t>3</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215"/>
              <w:gridCol w:w="728"/>
              <w:gridCol w:w="1587"/>
              <w:gridCol w:w="1587"/>
              <w:gridCol w:w="1587"/>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62" w:type="dxa"/>
                  <w:vMerge w:val="restart"/>
                  <w:noWrap w:val="0"/>
                  <w:vAlign w:val="center"/>
                </w:tcPr>
                <w:p>
                  <w:pPr>
                    <w:jc w:val="center"/>
                    <w:rPr>
                      <w:rFonts w:hint="eastAsia" w:eastAsia="宋体"/>
                      <w:b/>
                      <w:lang w:eastAsia="zh-CN"/>
                    </w:rPr>
                  </w:pPr>
                  <w:r>
                    <w:rPr>
                      <w:rFonts w:hint="eastAsia"/>
                      <w:b/>
                      <w:lang w:eastAsia="zh-CN"/>
                    </w:rPr>
                    <w:t>监测因子</w:t>
                  </w:r>
                </w:p>
              </w:tc>
              <w:tc>
                <w:tcPr>
                  <w:tcW w:w="1215" w:type="dxa"/>
                  <w:vMerge w:val="restart"/>
                  <w:noWrap w:val="0"/>
                  <w:vAlign w:val="center"/>
                </w:tcPr>
                <w:p>
                  <w:pPr>
                    <w:jc w:val="center"/>
                    <w:rPr>
                      <w:rFonts w:hint="eastAsia"/>
                      <w:b/>
                    </w:rPr>
                  </w:pPr>
                  <w:r>
                    <w:rPr>
                      <w:rFonts w:hint="eastAsia"/>
                      <w:b/>
                    </w:rPr>
                    <w:t>采样日期</w:t>
                  </w:r>
                </w:p>
              </w:tc>
              <w:tc>
                <w:tcPr>
                  <w:tcW w:w="728" w:type="dxa"/>
                  <w:vMerge w:val="restart"/>
                  <w:noWrap w:val="0"/>
                  <w:vAlign w:val="center"/>
                </w:tcPr>
                <w:p>
                  <w:pPr>
                    <w:jc w:val="center"/>
                    <w:rPr>
                      <w:rFonts w:hint="eastAsia" w:eastAsia="宋体"/>
                      <w:b/>
                      <w:lang w:eastAsia="zh-CN"/>
                    </w:rPr>
                  </w:pPr>
                  <w:r>
                    <w:rPr>
                      <w:rFonts w:hint="eastAsia"/>
                      <w:b/>
                      <w:lang w:eastAsia="zh-CN"/>
                    </w:rPr>
                    <w:t>频次</w:t>
                  </w:r>
                </w:p>
              </w:tc>
              <w:tc>
                <w:tcPr>
                  <w:tcW w:w="6349" w:type="dxa"/>
                  <w:gridSpan w:val="4"/>
                  <w:noWrap w:val="0"/>
                  <w:vAlign w:val="center"/>
                </w:tcPr>
                <w:p>
                  <w:pPr>
                    <w:jc w:val="center"/>
                    <w:rPr>
                      <w:rFonts w:hint="eastAsia" w:eastAsia="宋体"/>
                      <w:b/>
                      <w:lang w:eastAsia="zh-CN"/>
                    </w:rPr>
                  </w:pPr>
                  <w:r>
                    <w:rPr>
                      <w:rFonts w:hint="eastAsia"/>
                      <w:b/>
                      <w:lang w:eastAsia="zh-CN"/>
                    </w:rPr>
                    <w:t>采样点位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62" w:type="dxa"/>
                  <w:vMerge w:val="continue"/>
                  <w:noWrap w:val="0"/>
                  <w:vAlign w:val="center"/>
                </w:tcPr>
                <w:p>
                  <w:pPr>
                    <w:adjustRightInd w:val="0"/>
                    <w:snapToGrid w:val="0"/>
                    <w:jc w:val="center"/>
                    <w:textAlignment w:val="baseline"/>
                    <w:rPr>
                      <w:rFonts w:hint="eastAsia"/>
                      <w:lang w:val="en-US" w:eastAsia="zh-CN"/>
                    </w:rPr>
                  </w:pPr>
                </w:p>
              </w:tc>
              <w:tc>
                <w:tcPr>
                  <w:tcW w:w="1215" w:type="dxa"/>
                  <w:vMerge w:val="continue"/>
                  <w:noWrap w:val="0"/>
                  <w:vAlign w:val="center"/>
                </w:tcPr>
                <w:p>
                  <w:pPr>
                    <w:adjustRightInd w:val="0"/>
                    <w:snapToGrid w:val="0"/>
                    <w:jc w:val="center"/>
                    <w:textAlignment w:val="baseline"/>
                    <w:rPr>
                      <w:rFonts w:hint="eastAsia"/>
                      <w:lang w:val="en-US" w:eastAsia="zh-CN"/>
                    </w:rPr>
                  </w:pPr>
                </w:p>
              </w:tc>
              <w:tc>
                <w:tcPr>
                  <w:tcW w:w="728" w:type="dxa"/>
                  <w:vMerge w:val="continue"/>
                  <w:noWrap w:val="0"/>
                  <w:vAlign w:val="center"/>
                </w:tcPr>
                <w:p>
                  <w:pPr>
                    <w:jc w:val="center"/>
                    <w:rPr>
                      <w:rFonts w:hint="eastAsia"/>
                      <w:b/>
                    </w:rPr>
                  </w:pPr>
                </w:p>
              </w:tc>
              <w:tc>
                <w:tcPr>
                  <w:tcW w:w="1587" w:type="dxa"/>
                  <w:noWrap w:val="0"/>
                  <w:vAlign w:val="center"/>
                </w:tcPr>
                <w:p>
                  <w:pPr>
                    <w:jc w:val="center"/>
                    <w:rPr>
                      <w:rFonts w:hint="eastAsia" w:eastAsia="宋体"/>
                      <w:b/>
                      <w:lang w:val="en-US" w:eastAsia="zh-CN"/>
                    </w:rPr>
                  </w:pPr>
                  <w:r>
                    <w:rPr>
                      <w:rFonts w:hint="eastAsia"/>
                      <w:szCs w:val="21"/>
                      <w:lang w:eastAsia="zh-CN"/>
                    </w:rPr>
                    <w:t>上风向</w:t>
                  </w:r>
                </w:p>
              </w:tc>
              <w:tc>
                <w:tcPr>
                  <w:tcW w:w="1587"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1#</w:t>
                  </w:r>
                </w:p>
              </w:tc>
              <w:tc>
                <w:tcPr>
                  <w:tcW w:w="1587" w:type="dxa"/>
                  <w:noWrap w:val="0"/>
                  <w:vAlign w:val="center"/>
                </w:tcPr>
                <w:p>
                  <w:pPr>
                    <w:adjustRightInd w:val="0"/>
                    <w:snapToGrid w:val="0"/>
                    <w:jc w:val="center"/>
                    <w:textAlignment w:val="baseline"/>
                    <w:rPr>
                      <w:rFonts w:hint="default" w:eastAsia="宋体"/>
                      <w:b/>
                      <w:lang w:val="en-US" w:eastAsia="zh-CN"/>
                    </w:rPr>
                  </w:pPr>
                  <w:r>
                    <w:rPr>
                      <w:rFonts w:hint="eastAsia"/>
                      <w:szCs w:val="21"/>
                      <w:lang w:eastAsia="zh-CN"/>
                    </w:rPr>
                    <w:t>下风向</w:t>
                  </w:r>
                  <w:r>
                    <w:rPr>
                      <w:rFonts w:hint="eastAsia"/>
                      <w:szCs w:val="21"/>
                      <w:lang w:val="en-US" w:eastAsia="zh-CN"/>
                    </w:rPr>
                    <w:t>2#</w:t>
                  </w:r>
                </w:p>
              </w:tc>
              <w:tc>
                <w:tcPr>
                  <w:tcW w:w="1588" w:type="dxa"/>
                  <w:noWrap w:val="0"/>
                  <w:vAlign w:val="center"/>
                </w:tcPr>
                <w:p>
                  <w:pPr>
                    <w:adjustRightInd w:val="0"/>
                    <w:snapToGrid w:val="0"/>
                    <w:jc w:val="center"/>
                    <w:textAlignment w:val="baseline"/>
                    <w:rPr>
                      <w:rFonts w:hint="default"/>
                      <w:lang w:val="en-US"/>
                    </w:rPr>
                  </w:pPr>
                  <w:r>
                    <w:rPr>
                      <w:rFonts w:hint="eastAsia"/>
                      <w:szCs w:val="21"/>
                      <w:lang w:eastAsia="zh-CN"/>
                    </w:rPr>
                    <w:t>下风向</w:t>
                  </w:r>
                  <w:r>
                    <w:rPr>
                      <w:rFonts w:hint="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Cs w:val="21"/>
                      <w:lang w:eastAsia="zh-CN"/>
                    </w:rPr>
                  </w:pPr>
                  <w:r>
                    <w:rPr>
                      <w:rFonts w:hint="eastAsia"/>
                      <w:szCs w:val="21"/>
                      <w:lang w:eastAsia="zh-CN"/>
                    </w:rPr>
                    <w:t>非甲烷总烃</w:t>
                  </w:r>
                </w:p>
              </w:tc>
              <w:tc>
                <w:tcPr>
                  <w:tcW w:w="12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10.15</w:t>
                  </w: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1.56</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1.69</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0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12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1.53</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1.73</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1.74</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12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1.48</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1.75</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1.73</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12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rPr>
                  </w:pPr>
                  <w:r>
                    <w:rPr>
                      <w:rFonts w:hint="eastAsia"/>
                      <w:szCs w:val="21"/>
                    </w:rPr>
                    <w:t>20</w:t>
                  </w:r>
                  <w:r>
                    <w:rPr>
                      <w:rFonts w:hint="eastAsia"/>
                      <w:szCs w:val="21"/>
                      <w:lang w:val="en-US" w:eastAsia="zh-CN"/>
                    </w:rPr>
                    <w:t>20</w:t>
                  </w:r>
                  <w:r>
                    <w:rPr>
                      <w:rFonts w:hint="eastAsia"/>
                      <w:szCs w:val="21"/>
                    </w:rPr>
                    <w:t>.</w:t>
                  </w:r>
                  <w:r>
                    <w:rPr>
                      <w:rFonts w:hint="eastAsia"/>
                      <w:szCs w:val="21"/>
                      <w:lang w:val="en-US" w:eastAsia="zh-CN"/>
                    </w:rPr>
                    <w:t>10.16</w:t>
                  </w: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Ⅰ</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1.49</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1.73</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1.76</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12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Ⅱ</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1.52</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1.72</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1.68</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12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rPr>
                  </w:pPr>
                </w:p>
              </w:tc>
              <w:tc>
                <w:tcPr>
                  <w:tcW w:w="728" w:type="dxa"/>
                  <w:noWrap w:val="0"/>
                  <w:vAlign w:val="center"/>
                </w:tcPr>
                <w:p>
                  <w:pPr>
                    <w:spacing w:line="276" w:lineRule="auto"/>
                    <w:jc w:val="center"/>
                    <w:rPr>
                      <w:rFonts w:hint="eastAsia" w:ascii="宋体" w:hAnsi="宋体" w:eastAsia="宋体" w:cs="宋体"/>
                      <w:b w:val="0"/>
                      <w:bCs w:val="0"/>
                      <w:szCs w:val="21"/>
                      <w:lang w:eastAsia="zh-CN"/>
                    </w:rPr>
                  </w:pPr>
                  <w:r>
                    <w:rPr>
                      <w:rFonts w:hint="eastAsia" w:ascii="宋体" w:hAnsi="宋体" w:eastAsia="宋体" w:cs="宋体"/>
                      <w:b w:val="0"/>
                      <w:bCs w:val="0"/>
                      <w:szCs w:val="21"/>
                      <w:lang w:eastAsia="zh-CN"/>
                    </w:rPr>
                    <w:t>Ⅲ</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1.56</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1.74</w:t>
                  </w:r>
                </w:p>
              </w:tc>
              <w:tc>
                <w:tcPr>
                  <w:tcW w:w="15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1.67</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005"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最大</w:t>
                  </w:r>
                  <w:r>
                    <w:rPr>
                      <w:rFonts w:hint="default" w:ascii="Times New Roman" w:hAnsi="Times New Roman" w:eastAsia="宋体" w:cs="Times New Roman"/>
                      <w:b/>
                      <w:bCs/>
                      <w:color w:val="000000"/>
                      <w:sz w:val="21"/>
                      <w:szCs w:val="21"/>
                      <w:lang w:eastAsia="zh-CN"/>
                    </w:rPr>
                    <w:t>浓度</w:t>
                  </w:r>
                  <w:r>
                    <w:rPr>
                      <w:rFonts w:hint="default" w:ascii="Times New Roman" w:hAnsi="Times New Roman" w:eastAsia="宋体" w:cs="Times New Roman"/>
                      <w:b/>
                      <w:bCs/>
                      <w:color w:val="000000"/>
                      <w:sz w:val="21"/>
                      <w:szCs w:val="21"/>
                    </w:rPr>
                    <w:t>值</w:t>
                  </w:r>
                </w:p>
              </w:tc>
              <w:tc>
                <w:tcPr>
                  <w:tcW w:w="634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005"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标准限值</w:t>
                  </w:r>
                </w:p>
              </w:tc>
              <w:tc>
                <w:tcPr>
                  <w:tcW w:w="634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lang w:val="en-US" w:eastAsia="zh-CN"/>
                    </w:rPr>
                  </w:pPr>
                  <w:r>
                    <w:rPr>
                      <w:rFonts w:hint="eastAsia"/>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005" w:type="dxa"/>
                  <w:gridSpan w:val="3"/>
                  <w:noWrap w:val="0"/>
                  <w:vAlign w:val="center"/>
                </w:tcPr>
                <w:p>
                  <w:pPr>
                    <w:jc w:val="center"/>
                    <w:rPr>
                      <w:rFonts w:hint="eastAsia" w:ascii="宋体" w:hAnsi="宋体" w:eastAsia="宋体" w:cs="宋体"/>
                      <w:b w:val="0"/>
                      <w:bCs w:val="0"/>
                      <w:szCs w:val="21"/>
                      <w:lang w:eastAsia="zh-CN"/>
                    </w:rPr>
                  </w:pPr>
                  <w:r>
                    <w:rPr>
                      <w:rFonts w:hint="default" w:ascii="Times New Roman" w:hAnsi="Times New Roman" w:eastAsia="宋体" w:cs="Times New Roman"/>
                      <w:b/>
                      <w:bCs/>
                      <w:color w:val="000000"/>
                      <w:sz w:val="21"/>
                      <w:szCs w:val="21"/>
                    </w:rPr>
                    <w:t>达标情况</w:t>
                  </w:r>
                </w:p>
              </w:tc>
              <w:tc>
                <w:tcPr>
                  <w:tcW w:w="634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lang w:val="en-US" w:eastAsia="zh-CN"/>
                    </w:rPr>
                  </w:pPr>
                  <w:r>
                    <w:rPr>
                      <w:rFonts w:hint="default" w:ascii="Times New Roman" w:hAnsi="Times New Roman" w:cs="Times New Roman"/>
                      <w:b w:val="0"/>
                      <w:bCs w:val="0"/>
                      <w:color w:val="000000"/>
                      <w:sz w:val="21"/>
                      <w:szCs w:val="21"/>
                      <w:lang w:val="en-US" w:eastAsia="zh-CN"/>
                    </w:rPr>
                    <w:t>达标</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eastAsia="zh-CN"/>
              </w:rPr>
            </w:pPr>
            <w:r>
              <w:rPr>
                <w:rFonts w:hint="default" w:ascii="Times New Roman" w:hAnsi="Times New Roman" w:cs="Times New Roman"/>
                <w:color w:val="000000"/>
                <w:sz w:val="24"/>
                <w:szCs w:val="24"/>
              </w:rPr>
              <w:t>对项目厂界废气无组织排放监测的结果表明</w:t>
            </w:r>
            <w:r>
              <w:rPr>
                <w:rFonts w:hint="default" w:ascii="Times New Roman" w:hAnsi="Times New Roman" w:cs="Times New Roman"/>
                <w:color w:val="000000"/>
                <w:sz w:val="24"/>
                <w:szCs w:val="24"/>
                <w:lang w:eastAsia="zh-CN"/>
              </w:rPr>
              <w:t>，</w:t>
            </w:r>
            <w:r>
              <w:rPr>
                <w:rFonts w:hint="eastAsia" w:cs="Times New Roman"/>
                <w:color w:val="000000"/>
                <w:sz w:val="24"/>
                <w:szCs w:val="24"/>
                <w:lang w:eastAsia="zh-CN"/>
              </w:rPr>
              <w:t>非甲烷总烃</w:t>
            </w:r>
            <w:r>
              <w:rPr>
                <w:rFonts w:hint="default" w:ascii="Times New Roman" w:hAnsi="Times New Roman" w:cs="Times New Roman"/>
                <w:color w:val="000000"/>
                <w:sz w:val="24"/>
                <w:szCs w:val="24"/>
                <w:vertAlign w:val="baseline"/>
                <w:lang w:eastAsia="zh-CN"/>
              </w:rPr>
              <w:t>无组织最大排放浓度为</w:t>
            </w:r>
            <w:r>
              <w:rPr>
                <w:rFonts w:hint="eastAsia" w:cs="Times New Roman"/>
                <w:color w:val="000000"/>
                <w:sz w:val="24"/>
                <w:szCs w:val="24"/>
                <w:vertAlign w:val="baseline"/>
                <w:lang w:val="en-US" w:eastAsia="zh-CN"/>
              </w:rPr>
              <w:t>1.8</w:t>
            </w:r>
            <w:r>
              <w:rPr>
                <w:rFonts w:hint="default" w:ascii="Times New Roman" w:hAnsi="Times New Roman" w:cs="Times New Roman"/>
                <w:color w:val="000000"/>
                <w:sz w:val="24"/>
                <w:szCs w:val="24"/>
                <w:vertAlign w:val="baseline"/>
                <w:lang w:val="en-US" w:eastAsia="zh-CN"/>
              </w:rPr>
              <w:t>mg/m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vertAlign w:val="baseline"/>
                <w:lang w:val="en-US" w:eastAsia="zh-CN"/>
              </w:rPr>
              <w:t>，均</w:t>
            </w:r>
            <w:r>
              <w:rPr>
                <w:rFonts w:hint="default" w:ascii="Times New Roman" w:hAnsi="Times New Roman" w:cs="Times New Roman"/>
                <w:color w:val="000000"/>
                <w:sz w:val="24"/>
                <w:szCs w:val="24"/>
                <w:lang w:val="en-US" w:eastAsia="zh-CN"/>
              </w:rPr>
              <w:t>满足</w:t>
            </w:r>
            <w:r>
              <w:rPr>
                <w:rFonts w:hint="default" w:ascii="Times New Roman" w:hAnsi="Times New Roman" w:cs="Times New Roman"/>
                <w:color w:val="000000"/>
                <w:sz w:val="24"/>
                <w:szCs w:val="24"/>
              </w:rPr>
              <w:t>《大气污染物综合排放标准》（GB16297-1996）表2</w:t>
            </w:r>
            <w:r>
              <w:rPr>
                <w:rFonts w:hint="default" w:ascii="Times New Roman" w:hAnsi="Times New Roman" w:cs="Times New Roman"/>
                <w:color w:val="000000"/>
                <w:sz w:val="24"/>
                <w:szCs w:val="24"/>
                <w:lang w:eastAsia="zh-CN"/>
              </w:rPr>
              <w:t>中</w:t>
            </w:r>
            <w:r>
              <w:rPr>
                <w:rFonts w:hint="default" w:ascii="Times New Roman" w:hAnsi="Times New Roman" w:cs="Times New Roman"/>
                <w:color w:val="000000"/>
                <w:sz w:val="24"/>
                <w:szCs w:val="24"/>
              </w:rPr>
              <w:t>无组织排放监控浓度限值</w:t>
            </w:r>
            <w:r>
              <w:rPr>
                <w:rFonts w:hint="default" w:ascii="Times New Roman" w:hAnsi="Times New Roman" w:cs="Times New Roman"/>
                <w:color w:val="000000"/>
                <w:sz w:val="24"/>
                <w:szCs w:val="24"/>
                <w:lang w:eastAsia="zh-CN"/>
              </w:rPr>
              <w:t>要求。</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7.</w:t>
            </w:r>
            <w:r>
              <w:rPr>
                <w:rFonts w:hint="default" w:ascii="Times New Roman" w:hAnsi="Times New Roman" w:cs="Times New Roman"/>
                <w:color w:val="000000"/>
                <w:sz w:val="24"/>
                <w:szCs w:val="24"/>
                <w:lang w:val="en-US" w:eastAsia="zh-CN"/>
              </w:rPr>
              <w:t>2.3</w:t>
            </w:r>
            <w:r>
              <w:rPr>
                <w:rFonts w:hint="default" w:ascii="Times New Roman" w:hAnsi="Times New Roman" w:cs="Times New Roman"/>
                <w:color w:val="000000"/>
                <w:sz w:val="24"/>
                <w:szCs w:val="24"/>
              </w:rPr>
              <w:t>噪声监测</w:t>
            </w:r>
            <w:r>
              <w:rPr>
                <w:rFonts w:hint="default" w:ascii="Times New Roman" w:hAnsi="Times New Roman" w:cs="Times New Roman"/>
                <w:color w:val="000000"/>
                <w:sz w:val="24"/>
                <w:szCs w:val="24"/>
                <w:lang w:eastAsia="zh-CN"/>
              </w:rPr>
              <w:t>结果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eastAsia="zh-CN"/>
              </w:rPr>
              <w:t>噪声监测结果</w:t>
            </w:r>
            <w:r>
              <w:rPr>
                <w:rFonts w:hint="eastAsia" w:cs="Times New Roman"/>
                <w:color w:val="000000"/>
                <w:sz w:val="24"/>
                <w:szCs w:val="24"/>
                <w:lang w:eastAsia="zh-CN"/>
              </w:rPr>
              <w:t>见下表</w:t>
            </w:r>
            <w:r>
              <w:rPr>
                <w:rFonts w:hint="default" w:ascii="Times New Roman" w:hAnsi="Times New Roman" w:cs="Times New Roman"/>
                <w:color w:val="000000"/>
                <w:sz w:val="24"/>
                <w:szCs w:val="24"/>
                <w:lang w:val="en-US" w:eastAsia="zh-CN"/>
              </w:rPr>
              <w:t>。</w:t>
            </w:r>
          </w:p>
          <w:p>
            <w:pPr>
              <w:spacing w:line="360" w:lineRule="auto"/>
              <w:jc w:val="center"/>
              <w:rPr>
                <w:bCs/>
                <w:color w:val="auto"/>
                <w:szCs w:val="21"/>
              </w:rPr>
            </w:pPr>
            <w:r>
              <w:rPr>
                <w:rFonts w:hint="eastAsia"/>
                <w:b/>
                <w:color w:val="auto"/>
                <w:szCs w:val="21"/>
              </w:rPr>
              <w:t>表7-</w:t>
            </w:r>
            <w:r>
              <w:rPr>
                <w:rFonts w:hint="eastAsia"/>
                <w:b/>
                <w:color w:val="auto"/>
                <w:szCs w:val="21"/>
                <w:lang w:val="en-US" w:eastAsia="zh-CN"/>
              </w:rPr>
              <w:t>7</w:t>
            </w:r>
            <w:r>
              <w:rPr>
                <w:rFonts w:hint="eastAsia"/>
                <w:b/>
                <w:color w:val="auto"/>
                <w:szCs w:val="21"/>
              </w:rPr>
              <w:t xml:space="preserve">  噪声监测结果        </w:t>
            </w:r>
            <w:r>
              <w:rPr>
                <w:rFonts w:hint="eastAsia"/>
                <w:bCs/>
                <w:color w:val="auto"/>
                <w:szCs w:val="21"/>
              </w:rPr>
              <w:t>单位：dB（A）</w:t>
            </w:r>
          </w:p>
          <w:tbl>
            <w:tblPr>
              <w:tblStyle w:val="15"/>
              <w:tblW w:w="9354"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9"/>
              <w:gridCol w:w="1280"/>
              <w:gridCol w:w="856"/>
              <w:gridCol w:w="856"/>
              <w:gridCol w:w="856"/>
              <w:gridCol w:w="855"/>
              <w:gridCol w:w="856"/>
              <w:gridCol w:w="855"/>
              <w:gridCol w:w="856"/>
              <w:gridCol w:w="86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219" w:type="dxa"/>
                  <w:vMerge w:val="restart"/>
                  <w:tcBorders>
                    <w:tl2br w:val="nil"/>
                    <w:tr2bl w:val="nil"/>
                  </w:tcBorders>
                  <w:vAlign w:val="center"/>
                </w:tcPr>
                <w:p>
                  <w:pPr>
                    <w:jc w:val="center"/>
                    <w:rPr>
                      <w:b/>
                      <w:bCs/>
                      <w:color w:val="auto"/>
                      <w:szCs w:val="21"/>
                    </w:rPr>
                  </w:pPr>
                  <w:r>
                    <w:rPr>
                      <w:b/>
                      <w:bCs/>
                      <w:color w:val="auto"/>
                      <w:szCs w:val="21"/>
                    </w:rPr>
                    <w:t>编码</w:t>
                  </w:r>
                </w:p>
              </w:tc>
              <w:tc>
                <w:tcPr>
                  <w:tcW w:w="1280" w:type="dxa"/>
                  <w:vMerge w:val="restart"/>
                  <w:tcBorders>
                    <w:tl2br w:val="nil"/>
                    <w:tr2bl w:val="nil"/>
                  </w:tcBorders>
                  <w:vAlign w:val="center"/>
                </w:tcPr>
                <w:p>
                  <w:pPr>
                    <w:jc w:val="center"/>
                    <w:rPr>
                      <w:b/>
                      <w:bCs/>
                      <w:color w:val="auto"/>
                      <w:szCs w:val="21"/>
                    </w:rPr>
                  </w:pPr>
                  <w:r>
                    <w:rPr>
                      <w:b/>
                      <w:bCs/>
                      <w:color w:val="auto"/>
                      <w:szCs w:val="21"/>
                    </w:rPr>
                    <w:t>检测点位</w:t>
                  </w:r>
                </w:p>
              </w:tc>
              <w:tc>
                <w:tcPr>
                  <w:tcW w:w="6855" w:type="dxa"/>
                  <w:gridSpan w:val="8"/>
                  <w:tcBorders>
                    <w:tl2br w:val="nil"/>
                    <w:tr2bl w:val="nil"/>
                  </w:tcBorders>
                  <w:vAlign w:val="center"/>
                </w:tcPr>
                <w:p>
                  <w:pPr>
                    <w:jc w:val="center"/>
                    <w:rPr>
                      <w:b/>
                      <w:bCs/>
                      <w:color w:val="auto"/>
                      <w:szCs w:val="21"/>
                    </w:rPr>
                  </w:pPr>
                  <w:r>
                    <w:rPr>
                      <w:b/>
                      <w:bCs/>
                      <w:color w:val="auto"/>
                      <w:szCs w:val="21"/>
                    </w:rPr>
                    <w:t>检测值</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3423"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w:t>
                  </w:r>
                  <w:r>
                    <w:rPr>
                      <w:rFonts w:hint="eastAsia"/>
                      <w:color w:val="auto"/>
                      <w:szCs w:val="21"/>
                    </w:rPr>
                    <w:t>.</w:t>
                  </w:r>
                  <w:r>
                    <w:rPr>
                      <w:rFonts w:hint="eastAsia"/>
                      <w:color w:val="auto"/>
                      <w:szCs w:val="21"/>
                      <w:lang w:val="en-US" w:eastAsia="zh-CN"/>
                    </w:rPr>
                    <w:t>10</w:t>
                  </w:r>
                  <w:r>
                    <w:rPr>
                      <w:rFonts w:hint="eastAsia"/>
                      <w:color w:val="auto"/>
                      <w:szCs w:val="21"/>
                    </w:rPr>
                    <w:t>.</w:t>
                  </w:r>
                  <w:r>
                    <w:rPr>
                      <w:rFonts w:hint="eastAsia"/>
                      <w:color w:val="auto"/>
                      <w:szCs w:val="21"/>
                      <w:lang w:val="en-US" w:eastAsia="zh-CN"/>
                    </w:rPr>
                    <w:t>15</w:t>
                  </w:r>
                </w:p>
              </w:tc>
              <w:tc>
                <w:tcPr>
                  <w:tcW w:w="3432" w:type="dxa"/>
                  <w:gridSpan w:val="4"/>
                  <w:tcBorders>
                    <w:tl2br w:val="nil"/>
                    <w:tr2bl w:val="nil"/>
                  </w:tcBorders>
                  <w:vAlign w:val="center"/>
                </w:tcPr>
                <w:p>
                  <w:pPr>
                    <w:jc w:val="center"/>
                    <w:rPr>
                      <w:rFonts w:hint="default" w:eastAsia="宋体"/>
                      <w:color w:val="auto"/>
                      <w:szCs w:val="21"/>
                      <w:lang w:val="en-US" w:eastAsia="zh-CN"/>
                    </w:rPr>
                  </w:pPr>
                  <w:r>
                    <w:rPr>
                      <w:color w:val="auto"/>
                      <w:szCs w:val="21"/>
                    </w:rPr>
                    <w:t>20</w:t>
                  </w:r>
                  <w:r>
                    <w:rPr>
                      <w:rFonts w:hint="eastAsia"/>
                      <w:color w:val="auto"/>
                      <w:szCs w:val="21"/>
                      <w:lang w:val="en-US" w:eastAsia="zh-CN"/>
                    </w:rPr>
                    <w:t>20.10</w:t>
                  </w:r>
                  <w:r>
                    <w:rPr>
                      <w:rFonts w:hint="eastAsia"/>
                      <w:color w:val="auto"/>
                      <w:szCs w:val="21"/>
                    </w:rPr>
                    <w:t>.</w:t>
                  </w:r>
                  <w:r>
                    <w:rPr>
                      <w:rFonts w:hint="eastAsia"/>
                      <w:color w:val="auto"/>
                      <w:szCs w:val="21"/>
                      <w:lang w:val="en-US" w:eastAsia="zh-CN"/>
                    </w:rPr>
                    <w:t>16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vMerge w:val="continue"/>
                  <w:tcBorders>
                    <w:tl2br w:val="nil"/>
                    <w:tr2bl w:val="nil"/>
                  </w:tcBorders>
                  <w:vAlign w:val="center"/>
                </w:tcPr>
                <w:p>
                  <w:pPr>
                    <w:jc w:val="center"/>
                    <w:rPr>
                      <w:b/>
                      <w:bCs/>
                      <w:color w:val="auto"/>
                      <w:szCs w:val="21"/>
                    </w:rPr>
                  </w:pPr>
                </w:p>
              </w:tc>
              <w:tc>
                <w:tcPr>
                  <w:tcW w:w="1280" w:type="dxa"/>
                  <w:vMerge w:val="continue"/>
                  <w:tcBorders>
                    <w:tl2br w:val="nil"/>
                    <w:tr2bl w:val="nil"/>
                  </w:tcBorders>
                  <w:vAlign w:val="center"/>
                </w:tcPr>
                <w:p>
                  <w:pPr>
                    <w:jc w:val="center"/>
                    <w:rPr>
                      <w:b/>
                      <w:bCs/>
                      <w:color w:val="auto"/>
                      <w:szCs w:val="21"/>
                    </w:rPr>
                  </w:pPr>
                </w:p>
              </w:tc>
              <w:tc>
                <w:tcPr>
                  <w:tcW w:w="1712"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c>
                <w:tcPr>
                  <w:tcW w:w="1711" w:type="dxa"/>
                  <w:gridSpan w:val="2"/>
                  <w:tcBorders>
                    <w:tl2br w:val="nil"/>
                    <w:tr2bl w:val="nil"/>
                  </w:tcBorders>
                  <w:vAlign w:val="center"/>
                </w:tcPr>
                <w:p>
                  <w:pPr>
                    <w:jc w:val="center"/>
                    <w:rPr>
                      <w:b/>
                      <w:bCs/>
                      <w:color w:val="auto"/>
                      <w:szCs w:val="21"/>
                    </w:rPr>
                  </w:pPr>
                  <w:r>
                    <w:rPr>
                      <w:b/>
                      <w:bCs/>
                      <w:color w:val="auto"/>
                      <w:szCs w:val="21"/>
                    </w:rPr>
                    <w:t>昼间</w:t>
                  </w:r>
                  <w:r>
                    <w:rPr>
                      <w:color w:val="auto"/>
                      <w:szCs w:val="21"/>
                    </w:rPr>
                    <w:t>LeqA</w:t>
                  </w:r>
                </w:p>
              </w:tc>
              <w:tc>
                <w:tcPr>
                  <w:tcW w:w="1721" w:type="dxa"/>
                  <w:gridSpan w:val="2"/>
                  <w:tcBorders>
                    <w:tl2br w:val="nil"/>
                    <w:tr2bl w:val="nil"/>
                  </w:tcBorders>
                  <w:vAlign w:val="center"/>
                </w:tcPr>
                <w:p>
                  <w:pPr>
                    <w:jc w:val="center"/>
                    <w:rPr>
                      <w:b/>
                      <w:bCs/>
                      <w:color w:val="auto"/>
                      <w:szCs w:val="21"/>
                    </w:rPr>
                  </w:pPr>
                  <w:r>
                    <w:rPr>
                      <w:b/>
                      <w:bCs/>
                      <w:color w:val="auto"/>
                      <w:szCs w:val="21"/>
                    </w:rPr>
                    <w:t>夜间</w:t>
                  </w:r>
                  <w:r>
                    <w:rPr>
                      <w:color w:val="auto"/>
                      <w:szCs w:val="21"/>
                    </w:rPr>
                    <w:t>LeqA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vMerge w:val="continue"/>
                  <w:tcBorders>
                    <w:tl2br w:val="nil"/>
                    <w:tr2bl w:val="nil"/>
                  </w:tcBorders>
                  <w:vAlign w:val="center"/>
                </w:tcPr>
                <w:p>
                  <w:pPr>
                    <w:jc w:val="center"/>
                    <w:textAlignment w:val="baseline"/>
                    <w:rPr>
                      <w:color w:val="auto"/>
                      <w:szCs w:val="21"/>
                    </w:rPr>
                  </w:pPr>
                </w:p>
              </w:tc>
              <w:tc>
                <w:tcPr>
                  <w:tcW w:w="1280" w:type="dxa"/>
                  <w:vMerge w:val="continue"/>
                  <w:tcBorders>
                    <w:tl2br w:val="nil"/>
                    <w:tr2bl w:val="nil"/>
                  </w:tcBorders>
                  <w:vAlign w:val="center"/>
                </w:tcPr>
                <w:p>
                  <w:pPr>
                    <w:jc w:val="center"/>
                    <w:rPr>
                      <w:color w:val="auto"/>
                      <w:szCs w:val="21"/>
                    </w:rPr>
                  </w:pPr>
                </w:p>
              </w:tc>
              <w:tc>
                <w:tcPr>
                  <w:tcW w:w="856" w:type="dxa"/>
                  <w:tcBorders>
                    <w:tl2br w:val="nil"/>
                    <w:tr2bl w:val="nil"/>
                  </w:tcBorders>
                  <w:vAlign w:val="center"/>
                </w:tcPr>
                <w:p>
                  <w:pPr>
                    <w:jc w:val="center"/>
                    <w:rPr>
                      <w:color w:val="auto"/>
                      <w:szCs w:val="21"/>
                    </w:rPr>
                  </w:pPr>
                  <w:r>
                    <w:rPr>
                      <w:color w:val="auto"/>
                      <w:szCs w:val="21"/>
                    </w:rPr>
                    <w:t>Ⅰ</w:t>
                  </w:r>
                </w:p>
              </w:tc>
              <w:tc>
                <w:tcPr>
                  <w:tcW w:w="856"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55" w:type="dxa"/>
                  <w:tcBorders>
                    <w:tl2br w:val="nil"/>
                    <w:tr2bl w:val="nil"/>
                  </w:tcBorders>
                  <w:vAlign w:val="center"/>
                </w:tcPr>
                <w:p>
                  <w:pPr>
                    <w:jc w:val="center"/>
                    <w:rPr>
                      <w:color w:val="auto"/>
                      <w:szCs w:val="21"/>
                    </w:rPr>
                  </w:pPr>
                  <w:r>
                    <w:rPr>
                      <w:color w:val="auto"/>
                      <w:szCs w:val="21"/>
                    </w:rPr>
                    <w:t>Ⅱ</w:t>
                  </w:r>
                </w:p>
              </w:tc>
              <w:tc>
                <w:tcPr>
                  <w:tcW w:w="856" w:type="dxa"/>
                  <w:tcBorders>
                    <w:tl2br w:val="nil"/>
                    <w:tr2bl w:val="nil"/>
                  </w:tcBorders>
                  <w:vAlign w:val="center"/>
                </w:tcPr>
                <w:p>
                  <w:pPr>
                    <w:jc w:val="center"/>
                    <w:rPr>
                      <w:color w:val="auto"/>
                      <w:szCs w:val="21"/>
                    </w:rPr>
                  </w:pPr>
                  <w:r>
                    <w:rPr>
                      <w:color w:val="auto"/>
                      <w:szCs w:val="21"/>
                    </w:rPr>
                    <w:t>Ⅰ</w:t>
                  </w:r>
                </w:p>
              </w:tc>
              <w:tc>
                <w:tcPr>
                  <w:tcW w:w="865" w:type="dxa"/>
                  <w:tcBorders>
                    <w:tl2br w:val="nil"/>
                    <w:tr2bl w:val="nil"/>
                  </w:tcBorders>
                  <w:vAlign w:val="center"/>
                </w:tcPr>
                <w:p>
                  <w:pPr>
                    <w:jc w:val="center"/>
                    <w:rPr>
                      <w:color w:val="auto"/>
                      <w:szCs w:val="21"/>
                    </w:rPr>
                  </w:pPr>
                  <w:r>
                    <w:rPr>
                      <w:color w:val="auto"/>
                      <w:szCs w:val="21"/>
                    </w:rPr>
                    <w:t>Ⅱ</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▲N1</w:t>
                  </w:r>
                </w:p>
              </w:tc>
              <w:tc>
                <w:tcPr>
                  <w:tcW w:w="1280" w:type="dxa"/>
                  <w:tcBorders>
                    <w:tl2br w:val="nil"/>
                    <w:tr2bl w:val="nil"/>
                  </w:tcBorders>
                  <w:vAlign w:val="center"/>
                </w:tcPr>
                <w:p>
                  <w:pPr>
                    <w:jc w:val="center"/>
                    <w:rPr>
                      <w:color w:val="auto"/>
                      <w:szCs w:val="21"/>
                    </w:rPr>
                  </w:pPr>
                  <w:r>
                    <w:rPr>
                      <w:color w:val="auto"/>
                      <w:szCs w:val="21"/>
                    </w:rPr>
                    <w:t>东厂界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▲N2</w:t>
                  </w:r>
                </w:p>
              </w:tc>
              <w:tc>
                <w:tcPr>
                  <w:tcW w:w="1280" w:type="dxa"/>
                  <w:tcBorders>
                    <w:tl2br w:val="nil"/>
                    <w:tr2bl w:val="nil"/>
                  </w:tcBorders>
                  <w:vAlign w:val="center"/>
                </w:tcPr>
                <w:p>
                  <w:pPr>
                    <w:jc w:val="center"/>
                    <w:rPr>
                      <w:color w:val="auto"/>
                      <w:szCs w:val="21"/>
                    </w:rPr>
                  </w:pPr>
                  <w:r>
                    <w:rPr>
                      <w:color w:val="auto"/>
                      <w:szCs w:val="21"/>
                    </w:rPr>
                    <w:t>南厂界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▲N3</w:t>
                  </w:r>
                </w:p>
              </w:tc>
              <w:tc>
                <w:tcPr>
                  <w:tcW w:w="1280" w:type="dxa"/>
                  <w:tcBorders>
                    <w:tl2br w:val="nil"/>
                    <w:tr2bl w:val="nil"/>
                  </w:tcBorders>
                  <w:vAlign w:val="center"/>
                </w:tcPr>
                <w:p>
                  <w:pPr>
                    <w:jc w:val="center"/>
                    <w:rPr>
                      <w:color w:val="auto"/>
                      <w:szCs w:val="21"/>
                    </w:rPr>
                  </w:pPr>
                  <w:r>
                    <w:rPr>
                      <w:color w:val="auto"/>
                      <w:szCs w:val="21"/>
                    </w:rPr>
                    <w:t>西厂界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219" w:type="dxa"/>
                  <w:tcBorders>
                    <w:tl2br w:val="nil"/>
                    <w:tr2bl w:val="nil"/>
                  </w:tcBorders>
                  <w:vAlign w:val="center"/>
                </w:tcPr>
                <w:p>
                  <w:pPr>
                    <w:jc w:val="center"/>
                    <w:textAlignment w:val="baseline"/>
                    <w:rPr>
                      <w:color w:val="auto"/>
                      <w:szCs w:val="21"/>
                    </w:rPr>
                  </w:pPr>
                  <w:r>
                    <w:rPr>
                      <w:color w:val="auto"/>
                      <w:szCs w:val="21"/>
                    </w:rPr>
                    <w:t>▲N4</w:t>
                  </w:r>
                </w:p>
              </w:tc>
              <w:tc>
                <w:tcPr>
                  <w:tcW w:w="1280" w:type="dxa"/>
                  <w:tcBorders>
                    <w:tl2br w:val="nil"/>
                    <w:tr2bl w:val="nil"/>
                  </w:tcBorders>
                  <w:vAlign w:val="center"/>
                </w:tcPr>
                <w:p>
                  <w:pPr>
                    <w:jc w:val="center"/>
                    <w:rPr>
                      <w:color w:val="auto"/>
                      <w:szCs w:val="21"/>
                    </w:rPr>
                  </w:pPr>
                  <w:r>
                    <w:rPr>
                      <w:color w:val="auto"/>
                      <w:szCs w:val="21"/>
                    </w:rPr>
                    <w:t>北厂界</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85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856"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c>
                <w:tcPr>
                  <w:tcW w:w="865"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标准</w:t>
                  </w:r>
                </w:p>
              </w:tc>
              <w:tc>
                <w:tcPr>
                  <w:tcW w:w="1712" w:type="dxa"/>
                  <w:gridSpan w:val="2"/>
                  <w:tcBorders>
                    <w:tl2br w:val="nil"/>
                    <w:tr2bl w:val="nil"/>
                  </w:tcBorders>
                  <w:vAlign w:val="center"/>
                </w:tcPr>
                <w:p>
                  <w:pPr>
                    <w:jc w:val="center"/>
                    <w:rPr>
                      <w:color w:val="auto"/>
                      <w:szCs w:val="21"/>
                    </w:rPr>
                  </w:pPr>
                  <w:r>
                    <w:rPr>
                      <w:rFonts w:hint="eastAsia"/>
                      <w:color w:val="auto"/>
                      <w:szCs w:val="21"/>
                    </w:rPr>
                    <w:t>60</w:t>
                  </w:r>
                </w:p>
              </w:tc>
              <w:tc>
                <w:tcPr>
                  <w:tcW w:w="1711" w:type="dxa"/>
                  <w:gridSpan w:val="2"/>
                  <w:tcBorders>
                    <w:tl2br w:val="nil"/>
                    <w:tr2bl w:val="nil"/>
                  </w:tcBorders>
                  <w:vAlign w:val="center"/>
                </w:tcPr>
                <w:p>
                  <w:pPr>
                    <w:jc w:val="center"/>
                    <w:rPr>
                      <w:color w:val="auto"/>
                      <w:szCs w:val="21"/>
                    </w:rPr>
                  </w:pPr>
                  <w:r>
                    <w:rPr>
                      <w:rFonts w:hint="eastAsia"/>
                      <w:color w:val="auto"/>
                      <w:szCs w:val="21"/>
                    </w:rPr>
                    <w:t>50</w:t>
                  </w:r>
                </w:p>
              </w:tc>
              <w:tc>
                <w:tcPr>
                  <w:tcW w:w="1711" w:type="dxa"/>
                  <w:gridSpan w:val="2"/>
                  <w:tcBorders>
                    <w:tl2br w:val="nil"/>
                    <w:tr2bl w:val="nil"/>
                  </w:tcBorders>
                  <w:vAlign w:val="center"/>
                </w:tcPr>
                <w:p>
                  <w:pPr>
                    <w:jc w:val="center"/>
                    <w:rPr>
                      <w:color w:val="auto"/>
                      <w:szCs w:val="21"/>
                    </w:rPr>
                  </w:pPr>
                  <w:r>
                    <w:rPr>
                      <w:rFonts w:hint="eastAsia"/>
                      <w:color w:val="auto"/>
                      <w:szCs w:val="21"/>
                    </w:rPr>
                    <w:t>60</w:t>
                  </w:r>
                </w:p>
              </w:tc>
              <w:tc>
                <w:tcPr>
                  <w:tcW w:w="1721" w:type="dxa"/>
                  <w:gridSpan w:val="2"/>
                  <w:tcBorders>
                    <w:tl2br w:val="nil"/>
                    <w:tr2bl w:val="nil"/>
                  </w:tcBorders>
                  <w:vAlign w:val="center"/>
                </w:tcPr>
                <w:p>
                  <w:pPr>
                    <w:jc w:val="center"/>
                    <w:rPr>
                      <w:color w:val="auto"/>
                      <w:szCs w:val="21"/>
                    </w:rPr>
                  </w:pPr>
                  <w:r>
                    <w:rPr>
                      <w:rFonts w:hint="eastAsia"/>
                      <w:color w:val="auto"/>
                      <w:szCs w:val="21"/>
                    </w:rPr>
                    <w:t>50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2499" w:type="dxa"/>
                  <w:gridSpan w:val="2"/>
                  <w:tcBorders>
                    <w:tl2br w:val="nil"/>
                    <w:tr2bl w:val="nil"/>
                  </w:tcBorders>
                  <w:vAlign w:val="center"/>
                </w:tcPr>
                <w:p>
                  <w:pPr>
                    <w:jc w:val="center"/>
                    <w:rPr>
                      <w:color w:val="auto"/>
                      <w:szCs w:val="21"/>
                    </w:rPr>
                  </w:pPr>
                  <w:r>
                    <w:rPr>
                      <w:rFonts w:hint="eastAsia"/>
                      <w:color w:val="auto"/>
                      <w:szCs w:val="21"/>
                    </w:rPr>
                    <w:t>达标情况</w:t>
                  </w:r>
                </w:p>
              </w:tc>
              <w:tc>
                <w:tcPr>
                  <w:tcW w:w="1712"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11" w:type="dxa"/>
                  <w:gridSpan w:val="2"/>
                  <w:tcBorders>
                    <w:tl2br w:val="nil"/>
                    <w:tr2bl w:val="nil"/>
                  </w:tcBorders>
                  <w:vAlign w:val="center"/>
                </w:tcPr>
                <w:p>
                  <w:pPr>
                    <w:jc w:val="center"/>
                    <w:rPr>
                      <w:color w:val="auto"/>
                      <w:szCs w:val="21"/>
                    </w:rPr>
                  </w:pPr>
                  <w:r>
                    <w:rPr>
                      <w:rFonts w:hint="eastAsia"/>
                      <w:color w:val="auto"/>
                      <w:szCs w:val="21"/>
                    </w:rPr>
                    <w:t>达标</w:t>
                  </w:r>
                </w:p>
              </w:tc>
              <w:tc>
                <w:tcPr>
                  <w:tcW w:w="1721" w:type="dxa"/>
                  <w:gridSpan w:val="2"/>
                  <w:tcBorders>
                    <w:tl2br w:val="nil"/>
                    <w:tr2bl w:val="nil"/>
                  </w:tcBorders>
                  <w:vAlign w:val="center"/>
                </w:tcPr>
                <w:p>
                  <w:pPr>
                    <w:jc w:val="center"/>
                    <w:rPr>
                      <w:color w:val="auto"/>
                      <w:szCs w:val="21"/>
                    </w:rPr>
                  </w:pPr>
                  <w:r>
                    <w:rPr>
                      <w:rFonts w:hint="eastAsia"/>
                      <w:color w:val="auto"/>
                      <w:szCs w:val="21"/>
                    </w:rPr>
                    <w:t>达标</w:t>
                  </w:r>
                </w:p>
              </w:tc>
            </w:tr>
          </w:tbl>
          <w:p>
            <w:pPr>
              <w:pStyle w:val="10"/>
              <w:spacing w:before="156" w:beforeLines="50" w:line="360" w:lineRule="auto"/>
              <w:ind w:firstLine="480" w:firstLineChars="200"/>
              <w:jc w:val="both"/>
              <w:rPr>
                <w:rFonts w:ascii="Times New Roman" w:hAnsi="Times New Roman"/>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四周噪声均满足</w:t>
            </w:r>
            <w:r>
              <w:rPr>
                <w:rFonts w:ascii="Times New Roman" w:hAnsi="Times New Roman"/>
                <w:color w:val="auto"/>
                <w:sz w:val="24"/>
              </w:rPr>
              <w:t>《工业企业厂界环境噪声排放标准》（GB12348-2008）中2类标准</w:t>
            </w:r>
            <w:r>
              <w:rPr>
                <w:rFonts w:hint="eastAsia" w:ascii="Times New Roman" w:hAnsi="Times New Roman"/>
                <w:color w:val="auto"/>
                <w:sz w:val="24"/>
              </w:rPr>
              <w:t>，达标排放</w:t>
            </w:r>
            <w:r>
              <w:rPr>
                <w:rFonts w:ascii="Times New Roman" w:hAnsi="Times New Roman"/>
                <w:color w:val="auto"/>
                <w:sz w:val="24"/>
                <w:szCs w:val="32"/>
              </w:rPr>
              <w:t>。</w:t>
            </w:r>
          </w:p>
          <w:p>
            <w:pPr>
              <w:pStyle w:val="10"/>
              <w:spacing w:line="360" w:lineRule="auto"/>
              <w:jc w:val="both"/>
              <w:rPr>
                <w:rFonts w:ascii="Times New Roman" w:hAnsi="Times New Roman"/>
                <w:b/>
                <w:bCs/>
                <w:color w:val="auto"/>
                <w:sz w:val="28"/>
                <w:szCs w:val="28"/>
              </w:rPr>
            </w:pPr>
            <w:r>
              <w:rPr>
                <w:rFonts w:ascii="Times New Roman" w:hAnsi="Times New Roman"/>
                <w:b/>
                <w:bCs/>
                <w:color w:val="auto"/>
                <w:sz w:val="28"/>
                <w:szCs w:val="28"/>
              </w:rPr>
              <w:t>7.</w:t>
            </w:r>
            <w:r>
              <w:rPr>
                <w:rFonts w:hint="eastAsia" w:ascii="Times New Roman" w:hAnsi="Times New Roman"/>
                <w:b/>
                <w:bCs/>
                <w:color w:val="auto"/>
                <w:sz w:val="28"/>
                <w:szCs w:val="28"/>
              </w:rPr>
              <w:t>3</w:t>
            </w:r>
            <w:r>
              <w:rPr>
                <w:rFonts w:ascii="Times New Roman" w:hAnsi="Times New Roman"/>
                <w:b/>
                <w:bCs/>
                <w:color w:val="auto"/>
                <w:sz w:val="28"/>
                <w:szCs w:val="28"/>
              </w:rPr>
              <w:t>总量核算</w:t>
            </w:r>
          </w:p>
          <w:p>
            <w:pPr>
              <w:tabs>
                <w:tab w:val="left" w:pos="5710"/>
              </w:tabs>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本项目生活污水经化粪池、隔油池预处理后接入水处理厂处理，废水最终排放总量：COD:0.096t/a.氨氮：0.012t/a,纳入亳州经济开发区污水处理厂的排污总量，不单独申请</w:t>
            </w:r>
          </w:p>
          <w:p>
            <w:pPr>
              <w:tabs>
                <w:tab w:val="left" w:pos="5710"/>
              </w:tabs>
              <w:spacing w:line="360" w:lineRule="auto"/>
              <w:ind w:firstLine="480" w:firstLineChars="200"/>
              <w:rPr>
                <w:color w:val="FF0000"/>
                <w:sz w:val="24"/>
              </w:rPr>
            </w:pPr>
          </w:p>
        </w:tc>
      </w:tr>
    </w:tbl>
    <w:p>
      <w:pPr>
        <w:rPr>
          <w:b/>
          <w:color w:val="FF0000"/>
          <w:sz w:val="32"/>
          <w:szCs w:val="32"/>
        </w:rPr>
        <w:sectPr>
          <w:pgSz w:w="11906" w:h="16838"/>
          <w:pgMar w:top="1304" w:right="1797" w:bottom="1440" w:left="1797" w:header="851" w:footer="992" w:gutter="0"/>
          <w:cols w:space="720" w:num="1"/>
          <w:docGrid w:type="lines" w:linePitch="312" w:charSpace="0"/>
        </w:sectPr>
      </w:pPr>
    </w:p>
    <w:p>
      <w:pPr>
        <w:rPr>
          <w:color w:val="FF0000"/>
          <w:sz w:val="32"/>
          <w:szCs w:val="32"/>
        </w:rPr>
      </w:pPr>
      <w:r>
        <w:rPr>
          <w:b/>
          <w:color w:val="auto"/>
          <w:sz w:val="32"/>
          <w:szCs w:val="32"/>
        </w:rPr>
        <w:t>表</w:t>
      </w:r>
      <w:r>
        <w:rPr>
          <w:rFonts w:hint="eastAsia"/>
          <w:b/>
          <w:color w:val="auto"/>
          <w:sz w:val="32"/>
          <w:szCs w:val="32"/>
        </w:rPr>
        <w:t>八</w:t>
      </w:r>
    </w:p>
    <w:tbl>
      <w:tblPr>
        <w:tblStyle w:val="15"/>
        <w:tblW w:w="9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0" w:hRule="atLeast"/>
          <w:jc w:val="center"/>
        </w:trPr>
        <w:tc>
          <w:tcPr>
            <w:tcW w:w="9638" w:type="dxa"/>
            <w:tcBorders>
              <w:top w:val="single" w:color="auto" w:sz="4" w:space="0"/>
              <w:left w:val="single" w:color="auto" w:sz="4" w:space="0"/>
              <w:bottom w:val="single" w:color="auto" w:sz="4" w:space="0"/>
              <w:right w:val="single" w:color="auto" w:sz="4" w:space="0"/>
            </w:tcBorders>
            <w:vAlign w:val="top"/>
          </w:tcPr>
          <w:p>
            <w:pPr>
              <w:snapToGrid w:val="0"/>
              <w:spacing w:before="156" w:beforeLines="50" w:line="360" w:lineRule="auto"/>
              <w:rPr>
                <w:b/>
                <w:color w:val="auto"/>
                <w:sz w:val="28"/>
                <w:szCs w:val="28"/>
              </w:rPr>
            </w:pPr>
            <w:r>
              <w:rPr>
                <w:rFonts w:hint="eastAsia"/>
                <w:b/>
                <w:color w:val="auto"/>
                <w:sz w:val="28"/>
                <w:szCs w:val="28"/>
              </w:rPr>
              <w:t>8</w:t>
            </w:r>
            <w:r>
              <w:rPr>
                <w:b/>
                <w:color w:val="auto"/>
                <w:sz w:val="28"/>
                <w:szCs w:val="28"/>
              </w:rPr>
              <w:t>验收监测结论</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color w:val="000000"/>
                <w:sz w:val="24"/>
                <w:lang w:val="en-US" w:eastAsia="zh-CN"/>
              </w:rPr>
            </w:pPr>
            <w:r>
              <w:rPr>
                <w:rFonts w:hint="eastAsia" w:ascii="Times New Roman" w:hAnsi="Times New Roman" w:eastAsia="宋体" w:cs="Times New Roman"/>
                <w:b w:val="0"/>
                <w:bCs/>
                <w:color w:val="000000"/>
                <w:kern w:val="2"/>
                <w:sz w:val="24"/>
                <w:szCs w:val="24"/>
                <w:lang w:val="en-US" w:eastAsia="zh-CN" w:bidi="ar-SA"/>
              </w:rPr>
              <w:t>安徽华馨香料有限</w:t>
            </w:r>
            <w:r>
              <w:rPr>
                <w:rFonts w:hint="eastAsia" w:ascii="Times New Roman" w:hAnsi="Times New Roman" w:cs="Times New Roman"/>
                <w:b w:val="0"/>
                <w:color w:val="000000"/>
                <w:sz w:val="24"/>
                <w:lang w:val="en-US" w:eastAsia="zh-CN"/>
              </w:rPr>
              <w:t>公司从事植物香料、香精、化工香料加工销</w:t>
            </w:r>
            <w:r>
              <w:rPr>
                <w:rFonts w:hint="eastAsia" w:ascii="Times New Roman" w:hAnsi="Times New Roman" w:eastAsia="宋体" w:cs="Times New Roman"/>
                <w:b w:val="0"/>
                <w:color w:val="auto"/>
                <w:kern w:val="2"/>
                <w:sz w:val="24"/>
                <w:szCs w:val="24"/>
                <w:lang w:val="en-US" w:eastAsia="zh-CN" w:bidi="ar-SA"/>
              </w:rPr>
              <w:t>售等，本次验收为年产2000吨天然植物香料油及药食资源开发利用生产线项目</w:t>
            </w:r>
            <w:r>
              <w:rPr>
                <w:rFonts w:hint="default" w:ascii="Times New Roman" w:hAnsi="Times New Roman" w:cs="Times New Roman"/>
                <w:b w:val="0"/>
                <w:color w:val="000000"/>
                <w:sz w:val="24"/>
                <w:lang w:val="en-US" w:eastAsia="zh-CN"/>
              </w:rPr>
              <w:t>。</w:t>
            </w:r>
            <w:r>
              <w:rPr>
                <w:rFonts w:hint="eastAsia" w:ascii="Times New Roman" w:hAnsi="Times New Roman" w:cs="Times New Roman"/>
                <w:b w:val="0"/>
                <w:color w:val="000000"/>
                <w:sz w:val="24"/>
                <w:lang w:val="en-US" w:eastAsia="zh-CN"/>
              </w:rPr>
              <w:t>安徽华馨香料有限公司年产2000吨天然植物香料油及药食资源开发利用生产线项目</w:t>
            </w:r>
            <w:r>
              <w:rPr>
                <w:rFonts w:hint="default" w:ascii="Times New Roman" w:hAnsi="Times New Roman" w:cs="Times New Roman"/>
                <w:b w:val="0"/>
                <w:color w:val="000000"/>
                <w:sz w:val="24"/>
                <w:lang w:val="en-US" w:eastAsia="zh-CN"/>
              </w:rPr>
              <w:t>于2</w:t>
            </w:r>
            <w:r>
              <w:rPr>
                <w:rFonts w:hint="eastAsia" w:ascii="Times New Roman" w:hAnsi="Times New Roman" w:cs="Times New Roman"/>
                <w:b w:val="0"/>
                <w:color w:val="000000"/>
                <w:sz w:val="24"/>
                <w:lang w:val="en-US" w:eastAsia="zh-CN"/>
              </w:rPr>
              <w:t>0</w:t>
            </w:r>
            <w:r>
              <w:rPr>
                <w:rFonts w:hint="eastAsia" w:ascii="Times New Roman" w:hAnsi="Times New Roman" w:eastAsia="宋体" w:cs="Times New Roman"/>
                <w:b w:val="0"/>
                <w:bCs/>
                <w:color w:val="000000"/>
                <w:kern w:val="2"/>
                <w:sz w:val="24"/>
                <w:szCs w:val="24"/>
                <w:lang w:val="en-US" w:eastAsia="zh-CN" w:bidi="ar-SA"/>
              </w:rPr>
              <w:t>16</w:t>
            </w:r>
            <w:r>
              <w:rPr>
                <w:rFonts w:hint="default" w:ascii="Times New Roman" w:hAnsi="Times New Roman" w:eastAsia="宋体" w:cs="Times New Roman"/>
                <w:b w:val="0"/>
                <w:bCs/>
                <w:color w:val="000000"/>
                <w:kern w:val="2"/>
                <w:sz w:val="24"/>
                <w:szCs w:val="24"/>
                <w:lang w:val="en-US" w:eastAsia="zh-CN" w:bidi="ar-SA"/>
              </w:rPr>
              <w:t>年</w:t>
            </w:r>
            <w:r>
              <w:rPr>
                <w:rFonts w:hint="eastAsia" w:ascii="Times New Roman" w:hAnsi="Times New Roman" w:eastAsia="宋体" w:cs="Times New Roman"/>
                <w:b w:val="0"/>
                <w:bCs/>
                <w:color w:val="000000"/>
                <w:kern w:val="2"/>
                <w:sz w:val="24"/>
                <w:szCs w:val="24"/>
                <w:lang w:val="en-US" w:eastAsia="zh-CN" w:bidi="ar-SA"/>
              </w:rPr>
              <w:t>3</w:t>
            </w:r>
            <w:r>
              <w:rPr>
                <w:rFonts w:hint="default" w:ascii="Times New Roman" w:hAnsi="Times New Roman" w:eastAsia="宋体" w:cs="Times New Roman"/>
                <w:b w:val="0"/>
                <w:bCs/>
                <w:color w:val="000000"/>
                <w:kern w:val="2"/>
                <w:sz w:val="24"/>
                <w:szCs w:val="24"/>
                <w:lang w:val="en-US" w:eastAsia="zh-CN" w:bidi="ar-SA"/>
              </w:rPr>
              <w:t>月以</w:t>
            </w:r>
            <w:r>
              <w:rPr>
                <w:rFonts w:hint="eastAsia" w:ascii="Times New Roman" w:hAnsi="Times New Roman" w:eastAsia="宋体" w:cs="Times New Roman"/>
                <w:b w:val="0"/>
                <w:bCs/>
                <w:color w:val="000000"/>
                <w:kern w:val="2"/>
                <w:sz w:val="24"/>
                <w:szCs w:val="24"/>
                <w:lang w:val="en-US" w:eastAsia="zh-CN" w:bidi="ar-SA"/>
              </w:rPr>
              <w:t>谯发改投资[2016]91号</w:t>
            </w:r>
            <w:r>
              <w:rPr>
                <w:rFonts w:hint="default" w:ascii="Times New Roman" w:hAnsi="Times New Roman" w:eastAsia="宋体" w:cs="Times New Roman"/>
                <w:b w:val="0"/>
                <w:bCs/>
                <w:color w:val="000000"/>
                <w:kern w:val="2"/>
                <w:sz w:val="24"/>
                <w:szCs w:val="24"/>
                <w:lang w:val="en-US" w:eastAsia="zh-CN" w:bidi="ar-SA"/>
              </w:rPr>
              <w:t>文在</w:t>
            </w:r>
            <w:r>
              <w:rPr>
                <w:rFonts w:hint="eastAsia" w:ascii="Times New Roman" w:hAnsi="Times New Roman" w:eastAsia="宋体" w:cs="Times New Roman"/>
                <w:b w:val="0"/>
                <w:bCs/>
                <w:color w:val="000000"/>
                <w:kern w:val="2"/>
                <w:sz w:val="24"/>
                <w:szCs w:val="24"/>
                <w:lang w:val="en-US" w:eastAsia="zh-CN" w:bidi="ar-SA"/>
              </w:rPr>
              <w:t>亳州市谯城区发展和改革委员会</w:t>
            </w:r>
            <w:r>
              <w:rPr>
                <w:rFonts w:hint="default" w:ascii="Times New Roman" w:hAnsi="Times New Roman" w:eastAsia="宋体" w:cs="Times New Roman"/>
                <w:b w:val="0"/>
                <w:bCs/>
                <w:color w:val="000000"/>
                <w:kern w:val="2"/>
                <w:sz w:val="24"/>
                <w:szCs w:val="24"/>
                <w:lang w:val="en-US" w:eastAsia="zh-CN" w:bidi="ar-SA"/>
              </w:rPr>
              <w:t>备案，于201</w:t>
            </w:r>
            <w:r>
              <w:rPr>
                <w:rFonts w:hint="eastAsia" w:ascii="Times New Roman" w:hAnsi="Times New Roman" w:eastAsia="宋体" w:cs="Times New Roman"/>
                <w:b w:val="0"/>
                <w:bCs/>
                <w:color w:val="000000"/>
                <w:kern w:val="2"/>
                <w:sz w:val="24"/>
                <w:szCs w:val="24"/>
                <w:lang w:val="en-US" w:eastAsia="zh-CN" w:bidi="ar-SA"/>
              </w:rPr>
              <w:t>6</w:t>
            </w:r>
            <w:r>
              <w:rPr>
                <w:rFonts w:hint="default" w:ascii="Times New Roman" w:hAnsi="Times New Roman" w:eastAsia="宋体" w:cs="Times New Roman"/>
                <w:b w:val="0"/>
                <w:bCs/>
                <w:color w:val="000000"/>
                <w:kern w:val="2"/>
                <w:sz w:val="24"/>
                <w:szCs w:val="24"/>
                <w:lang w:val="en-US" w:eastAsia="zh-CN" w:bidi="ar-SA"/>
              </w:rPr>
              <w:t>年</w:t>
            </w:r>
            <w:r>
              <w:rPr>
                <w:rFonts w:hint="eastAsia" w:ascii="Times New Roman" w:hAnsi="Times New Roman" w:eastAsia="宋体" w:cs="Times New Roman"/>
                <w:b w:val="0"/>
                <w:bCs/>
                <w:color w:val="000000"/>
                <w:kern w:val="2"/>
                <w:sz w:val="24"/>
                <w:szCs w:val="24"/>
                <w:lang w:val="en-US" w:eastAsia="zh-CN" w:bidi="ar-SA"/>
              </w:rPr>
              <w:t>11</w:t>
            </w:r>
            <w:r>
              <w:rPr>
                <w:rFonts w:hint="default" w:ascii="Times New Roman" w:hAnsi="Times New Roman" w:eastAsia="宋体" w:cs="Times New Roman"/>
                <w:b w:val="0"/>
                <w:bCs/>
                <w:color w:val="000000"/>
                <w:kern w:val="2"/>
                <w:sz w:val="24"/>
                <w:szCs w:val="24"/>
                <w:lang w:val="en-US" w:eastAsia="zh-CN" w:bidi="ar-SA"/>
              </w:rPr>
              <w:t>月委托</w:t>
            </w:r>
            <w:r>
              <w:rPr>
                <w:rFonts w:hint="eastAsia" w:ascii="Times New Roman" w:hAnsi="Times New Roman" w:eastAsia="宋体" w:cs="Times New Roman"/>
                <w:b w:val="0"/>
                <w:bCs/>
                <w:color w:val="000000"/>
                <w:kern w:val="2"/>
                <w:sz w:val="24"/>
                <w:szCs w:val="24"/>
                <w:lang w:val="en-US" w:eastAsia="zh-CN" w:bidi="ar-SA"/>
              </w:rPr>
              <w:t>亳州市中环环境科技有限责任公司</w:t>
            </w:r>
            <w:r>
              <w:rPr>
                <w:rFonts w:hint="default" w:ascii="Times New Roman" w:hAnsi="Times New Roman" w:eastAsia="宋体" w:cs="Times New Roman"/>
                <w:b w:val="0"/>
                <w:bCs/>
                <w:color w:val="000000"/>
                <w:kern w:val="2"/>
                <w:sz w:val="24"/>
                <w:szCs w:val="24"/>
                <w:lang w:val="en-US" w:eastAsia="zh-CN" w:bidi="ar-SA"/>
              </w:rPr>
              <w:t>承担其环境影响评价工作，于201</w:t>
            </w:r>
            <w:r>
              <w:rPr>
                <w:rFonts w:hint="eastAsia" w:ascii="Times New Roman" w:hAnsi="Times New Roman" w:eastAsia="宋体" w:cs="Times New Roman"/>
                <w:b w:val="0"/>
                <w:bCs/>
                <w:color w:val="000000"/>
                <w:kern w:val="2"/>
                <w:sz w:val="24"/>
                <w:szCs w:val="24"/>
                <w:lang w:val="en-US" w:eastAsia="zh-CN" w:bidi="ar-SA"/>
              </w:rPr>
              <w:t>6</w:t>
            </w:r>
            <w:r>
              <w:rPr>
                <w:rFonts w:hint="default" w:ascii="Times New Roman" w:hAnsi="Times New Roman" w:eastAsia="宋体" w:cs="Times New Roman"/>
                <w:b w:val="0"/>
                <w:bCs/>
                <w:color w:val="000000"/>
                <w:kern w:val="2"/>
                <w:sz w:val="24"/>
                <w:szCs w:val="24"/>
                <w:lang w:val="en-US" w:eastAsia="zh-CN" w:bidi="ar-SA"/>
              </w:rPr>
              <w:t>年</w:t>
            </w:r>
            <w:r>
              <w:rPr>
                <w:rFonts w:hint="eastAsia" w:ascii="Times New Roman" w:hAnsi="Times New Roman" w:eastAsia="宋体" w:cs="Times New Roman"/>
                <w:b w:val="0"/>
                <w:bCs/>
                <w:color w:val="000000"/>
                <w:kern w:val="2"/>
                <w:sz w:val="24"/>
                <w:szCs w:val="24"/>
                <w:lang w:val="en-US" w:eastAsia="zh-CN" w:bidi="ar-SA"/>
              </w:rPr>
              <w:t>12</w:t>
            </w:r>
            <w:r>
              <w:rPr>
                <w:rFonts w:hint="default" w:ascii="Times New Roman" w:hAnsi="Times New Roman" w:eastAsia="宋体" w:cs="Times New Roman"/>
                <w:b w:val="0"/>
                <w:bCs/>
                <w:color w:val="000000"/>
                <w:kern w:val="2"/>
                <w:sz w:val="24"/>
                <w:szCs w:val="24"/>
                <w:lang w:val="en-US" w:eastAsia="zh-CN" w:bidi="ar-SA"/>
              </w:rPr>
              <w:t>月</w:t>
            </w:r>
            <w:r>
              <w:rPr>
                <w:rFonts w:hint="eastAsia" w:ascii="Times New Roman" w:hAnsi="Times New Roman" w:eastAsia="宋体" w:cs="Times New Roman"/>
                <w:b w:val="0"/>
                <w:bCs/>
                <w:color w:val="000000"/>
                <w:kern w:val="2"/>
                <w:sz w:val="24"/>
                <w:szCs w:val="24"/>
                <w:lang w:val="en-US" w:eastAsia="zh-CN" w:bidi="ar-SA"/>
              </w:rPr>
              <w:t>7</w:t>
            </w:r>
            <w:r>
              <w:rPr>
                <w:rFonts w:hint="default" w:ascii="Times New Roman" w:hAnsi="Times New Roman" w:eastAsia="宋体" w:cs="Times New Roman"/>
                <w:b w:val="0"/>
                <w:bCs/>
                <w:color w:val="000000"/>
                <w:kern w:val="2"/>
                <w:sz w:val="24"/>
                <w:szCs w:val="24"/>
                <w:lang w:val="en-US" w:eastAsia="zh-CN" w:bidi="ar-SA"/>
              </w:rPr>
              <w:t>日经</w:t>
            </w:r>
            <w:r>
              <w:rPr>
                <w:rFonts w:hint="eastAsia" w:ascii="Times New Roman" w:hAnsi="Times New Roman" w:eastAsia="宋体" w:cs="Times New Roman"/>
                <w:b w:val="0"/>
                <w:bCs/>
                <w:color w:val="000000"/>
                <w:kern w:val="2"/>
                <w:sz w:val="24"/>
                <w:szCs w:val="24"/>
                <w:lang w:val="en-US" w:eastAsia="zh-CN" w:bidi="ar-SA"/>
              </w:rPr>
              <w:t>亳州市谯城区环境保护局</w:t>
            </w:r>
            <w:r>
              <w:rPr>
                <w:rFonts w:hint="default" w:ascii="Times New Roman" w:hAnsi="Times New Roman" w:eastAsia="宋体" w:cs="Times New Roman"/>
                <w:b w:val="0"/>
                <w:bCs/>
                <w:color w:val="000000"/>
                <w:kern w:val="2"/>
                <w:sz w:val="24"/>
                <w:szCs w:val="24"/>
                <w:lang w:val="en-US" w:eastAsia="zh-CN" w:bidi="ar-SA"/>
              </w:rPr>
              <w:t>以</w:t>
            </w:r>
            <w:r>
              <w:rPr>
                <w:rFonts w:hint="eastAsia" w:ascii="Times New Roman" w:hAnsi="Times New Roman" w:eastAsia="宋体" w:cs="Times New Roman"/>
                <w:b w:val="0"/>
                <w:bCs/>
                <w:color w:val="000000"/>
                <w:kern w:val="2"/>
                <w:sz w:val="24"/>
                <w:szCs w:val="24"/>
                <w:lang w:val="en-US" w:eastAsia="zh-CN" w:bidi="ar-SA"/>
              </w:rPr>
              <w:t>谯环审[2016]108号</w:t>
            </w:r>
            <w:r>
              <w:rPr>
                <w:rFonts w:hint="default" w:ascii="Times New Roman" w:hAnsi="Times New Roman" w:eastAsia="宋体" w:cs="Times New Roman"/>
                <w:b w:val="0"/>
                <w:bCs/>
                <w:color w:val="000000"/>
                <w:kern w:val="2"/>
                <w:sz w:val="24"/>
                <w:szCs w:val="24"/>
                <w:lang w:val="en-US" w:eastAsia="zh-CN" w:bidi="ar-SA"/>
              </w:rPr>
              <w:t>予以批复，并于</w:t>
            </w:r>
            <w:r>
              <w:rPr>
                <w:rFonts w:hint="eastAsia" w:ascii="Times New Roman" w:hAnsi="Times New Roman" w:eastAsia="宋体" w:cs="Times New Roman"/>
                <w:b w:val="0"/>
                <w:bCs/>
                <w:color w:val="000000"/>
                <w:kern w:val="2"/>
                <w:sz w:val="24"/>
                <w:szCs w:val="24"/>
                <w:lang w:val="en-US" w:eastAsia="zh-CN" w:bidi="ar-SA"/>
              </w:rPr>
              <w:t>2020</w:t>
            </w:r>
            <w:r>
              <w:rPr>
                <w:rFonts w:hint="default" w:ascii="Times New Roman" w:hAnsi="Times New Roman" w:eastAsia="宋体" w:cs="Times New Roman"/>
                <w:b w:val="0"/>
                <w:bCs/>
                <w:color w:val="000000"/>
                <w:kern w:val="2"/>
                <w:sz w:val="24"/>
                <w:szCs w:val="24"/>
                <w:lang w:val="en-US" w:eastAsia="zh-CN" w:bidi="ar-SA"/>
              </w:rPr>
              <w:t>年</w:t>
            </w:r>
            <w:r>
              <w:rPr>
                <w:rFonts w:hint="eastAsia" w:ascii="Times New Roman" w:hAnsi="Times New Roman" w:eastAsia="宋体" w:cs="Times New Roman"/>
                <w:b w:val="0"/>
                <w:bCs/>
                <w:color w:val="000000"/>
                <w:kern w:val="2"/>
                <w:sz w:val="24"/>
                <w:szCs w:val="24"/>
                <w:lang w:val="en-US" w:eastAsia="zh-CN" w:bidi="ar-SA"/>
              </w:rPr>
              <w:t>11</w:t>
            </w:r>
            <w:r>
              <w:rPr>
                <w:rFonts w:hint="default" w:ascii="Times New Roman" w:hAnsi="Times New Roman" w:eastAsia="宋体" w:cs="Times New Roman"/>
                <w:b w:val="0"/>
                <w:bCs/>
                <w:color w:val="000000"/>
                <w:kern w:val="2"/>
                <w:sz w:val="24"/>
                <w:szCs w:val="24"/>
                <w:lang w:val="en-US" w:eastAsia="zh-CN" w:bidi="ar-SA"/>
              </w:rPr>
              <w:t>月委托安徽</w:t>
            </w:r>
            <w:r>
              <w:rPr>
                <w:rFonts w:hint="eastAsia" w:ascii="Times New Roman" w:hAnsi="Times New Roman" w:eastAsia="宋体" w:cs="Times New Roman"/>
                <w:b w:val="0"/>
                <w:bCs/>
                <w:color w:val="000000"/>
                <w:kern w:val="2"/>
                <w:sz w:val="24"/>
                <w:szCs w:val="24"/>
                <w:lang w:val="en-US" w:eastAsia="zh-CN" w:bidi="ar-SA"/>
              </w:rPr>
              <w:t>尚</w:t>
            </w:r>
            <w:r>
              <w:rPr>
                <w:rFonts w:hint="eastAsia" w:ascii="Times New Roman" w:hAnsi="Times New Roman" w:cs="Times New Roman"/>
                <w:b w:val="0"/>
                <w:bCs/>
                <w:color w:val="000000"/>
                <w:sz w:val="24"/>
                <w:szCs w:val="24"/>
                <w:lang w:eastAsia="zh-CN"/>
              </w:rPr>
              <w:t>德谱检测技术</w:t>
            </w:r>
            <w:r>
              <w:rPr>
                <w:rFonts w:hint="default" w:ascii="Times New Roman" w:hAnsi="Times New Roman" w:cs="Times New Roman"/>
                <w:b w:val="0"/>
                <w:bCs/>
                <w:color w:val="000000"/>
                <w:sz w:val="24"/>
                <w:szCs w:val="24"/>
              </w:rPr>
              <w:t>有限</w:t>
            </w:r>
            <w:r>
              <w:rPr>
                <w:rFonts w:hint="eastAsia" w:ascii="Times New Roman" w:hAnsi="Times New Roman" w:cs="Times New Roman"/>
                <w:b w:val="0"/>
                <w:bCs/>
                <w:color w:val="000000"/>
                <w:sz w:val="24"/>
                <w:szCs w:val="24"/>
                <w:lang w:eastAsia="zh-CN"/>
              </w:rPr>
              <w:t>责任</w:t>
            </w:r>
            <w:r>
              <w:rPr>
                <w:rFonts w:hint="default" w:ascii="Times New Roman" w:hAnsi="Times New Roman" w:cs="Times New Roman"/>
                <w:b w:val="0"/>
                <w:bCs/>
                <w:color w:val="000000"/>
                <w:sz w:val="24"/>
                <w:szCs w:val="24"/>
              </w:rPr>
              <w:t>公司</w:t>
            </w:r>
            <w:r>
              <w:rPr>
                <w:rFonts w:hint="default" w:ascii="Times New Roman" w:hAnsi="Times New Roman" w:cs="Times New Roman"/>
                <w:b w:val="0"/>
                <w:color w:val="000000"/>
                <w:sz w:val="24"/>
                <w:lang w:val="en-US" w:eastAsia="zh-CN"/>
              </w:rPr>
              <w:t>对该项目进行了环境保护验收工作。该次验收范围及规模为“</w:t>
            </w:r>
            <w:r>
              <w:rPr>
                <w:rFonts w:hint="eastAsia" w:ascii="Times New Roman" w:hAnsi="Times New Roman" w:eastAsia="宋体" w:cs="Times New Roman"/>
                <w:b w:val="0"/>
                <w:bCs/>
                <w:color w:val="000000"/>
                <w:kern w:val="2"/>
                <w:sz w:val="24"/>
                <w:szCs w:val="24"/>
                <w:lang w:val="en-US" w:eastAsia="zh-CN" w:bidi="ar-SA"/>
              </w:rPr>
              <w:t>年产2000吨天然植物香料油及药食资源开发利用生产线项目</w:t>
            </w:r>
            <w:r>
              <w:rPr>
                <w:rFonts w:hint="default" w:ascii="Times New Roman" w:hAnsi="Times New Roman" w:cs="Times New Roman"/>
                <w:b w:val="0"/>
                <w:color w:val="000000"/>
                <w:sz w:val="24"/>
                <w:lang w:val="en-US" w:eastAsia="zh-CN"/>
              </w:rPr>
              <w:t>”已完成的主要车间和配套设施建设，并于</w:t>
            </w:r>
            <w:r>
              <w:rPr>
                <w:rFonts w:hint="default" w:ascii="Times New Roman" w:hAnsi="Times New Roman" w:cs="Times New Roman"/>
                <w:b w:val="0"/>
                <w:color w:val="auto"/>
                <w:sz w:val="24"/>
                <w:lang w:val="en-US" w:eastAsia="zh-CN"/>
              </w:rPr>
              <w:t>20</w:t>
            </w:r>
            <w:r>
              <w:rPr>
                <w:rFonts w:hint="eastAsia" w:ascii="Times New Roman" w:hAnsi="Times New Roman" w:cs="Times New Roman"/>
                <w:b w:val="0"/>
                <w:color w:val="auto"/>
                <w:sz w:val="24"/>
                <w:lang w:val="en-US" w:eastAsia="zh-CN"/>
              </w:rPr>
              <w:t>20</w:t>
            </w:r>
            <w:r>
              <w:rPr>
                <w:rFonts w:hint="default" w:ascii="Times New Roman" w:hAnsi="Times New Roman" w:cs="Times New Roman"/>
                <w:b w:val="0"/>
                <w:color w:val="auto"/>
                <w:sz w:val="24"/>
                <w:lang w:val="en-US" w:eastAsia="zh-CN"/>
              </w:rPr>
              <w:t>年</w:t>
            </w:r>
            <w:r>
              <w:rPr>
                <w:rFonts w:hint="eastAsia" w:ascii="Times New Roman" w:hAnsi="Times New Roman" w:cs="Times New Roman"/>
                <w:b w:val="0"/>
                <w:color w:val="auto"/>
                <w:sz w:val="24"/>
                <w:lang w:val="en-US" w:eastAsia="zh-CN"/>
              </w:rPr>
              <w:t>10</w:t>
            </w:r>
            <w:r>
              <w:rPr>
                <w:rFonts w:hint="default" w:ascii="Times New Roman" w:hAnsi="Times New Roman" w:cs="Times New Roman"/>
                <w:b w:val="0"/>
                <w:color w:val="auto"/>
                <w:sz w:val="24"/>
                <w:lang w:val="en-US" w:eastAsia="zh-CN"/>
              </w:rPr>
              <w:t>月</w:t>
            </w:r>
            <w:r>
              <w:rPr>
                <w:rFonts w:hint="eastAsia" w:ascii="Times New Roman" w:hAnsi="Times New Roman" w:cs="Times New Roman"/>
                <w:b w:val="0"/>
                <w:color w:val="auto"/>
                <w:sz w:val="24"/>
                <w:lang w:val="en-US" w:eastAsia="zh-CN"/>
              </w:rPr>
              <w:t>28</w:t>
            </w:r>
            <w:r>
              <w:rPr>
                <w:rFonts w:hint="default" w:ascii="Times New Roman" w:hAnsi="Times New Roman" w:cs="Times New Roman"/>
                <w:b w:val="0"/>
                <w:color w:val="auto"/>
                <w:sz w:val="24"/>
                <w:lang w:val="en-US" w:eastAsia="zh-CN"/>
              </w:rPr>
              <w:t>日</w:t>
            </w:r>
            <w:r>
              <w:rPr>
                <w:rFonts w:hint="default" w:ascii="Times New Roman" w:hAnsi="Times New Roman" w:cs="Times New Roman"/>
                <w:b w:val="0"/>
                <w:color w:val="000000"/>
                <w:sz w:val="24"/>
                <w:lang w:val="en-US" w:eastAsia="zh-CN"/>
              </w:rPr>
              <w:t>组织召开了“</w:t>
            </w:r>
            <w:r>
              <w:rPr>
                <w:rFonts w:hint="eastAsia" w:ascii="Times New Roman" w:hAnsi="Times New Roman" w:eastAsia="宋体" w:cs="Times New Roman"/>
                <w:b w:val="0"/>
                <w:bCs/>
                <w:color w:val="000000"/>
                <w:kern w:val="2"/>
                <w:sz w:val="24"/>
                <w:szCs w:val="24"/>
                <w:lang w:val="en-US" w:eastAsia="zh-CN" w:bidi="ar-SA"/>
              </w:rPr>
              <w:t>年产2000吨天然植物香料油及药食资源开发利用生产线项目</w:t>
            </w:r>
            <w:r>
              <w:rPr>
                <w:rFonts w:hint="default" w:ascii="Times New Roman" w:hAnsi="Times New Roman" w:cs="Times New Roman"/>
                <w:b w:val="0"/>
                <w:color w:val="000000"/>
                <w:sz w:val="24"/>
                <w:lang w:val="en-US" w:eastAsia="zh-CN"/>
              </w:rPr>
              <w:t>”竣工环境保护自主验收会。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安徽</w:t>
            </w:r>
            <w:r>
              <w:rPr>
                <w:rFonts w:hint="eastAsia" w:cs="Times New Roman"/>
                <w:color w:val="000000"/>
                <w:sz w:val="24"/>
                <w:szCs w:val="24"/>
                <w:lang w:eastAsia="zh-CN"/>
              </w:rPr>
              <w:t>尚德谱检测技术</w:t>
            </w:r>
            <w:r>
              <w:rPr>
                <w:rFonts w:hint="default" w:ascii="Times New Roman" w:hAnsi="Times New Roman" w:cs="Times New Roman"/>
                <w:color w:val="000000"/>
                <w:sz w:val="24"/>
                <w:szCs w:val="24"/>
              </w:rPr>
              <w:t>有限</w:t>
            </w:r>
            <w:r>
              <w:rPr>
                <w:rFonts w:hint="eastAsia" w:cs="Times New Roman"/>
                <w:color w:val="000000"/>
                <w:sz w:val="24"/>
                <w:szCs w:val="24"/>
                <w:lang w:eastAsia="zh-CN"/>
              </w:rPr>
              <w:t>责任</w:t>
            </w:r>
            <w:r>
              <w:rPr>
                <w:rFonts w:hint="default" w:ascii="Times New Roman" w:hAnsi="Times New Roman" w:cs="Times New Roman"/>
                <w:color w:val="000000"/>
                <w:sz w:val="24"/>
                <w:szCs w:val="24"/>
              </w:rPr>
              <w:t>公</w:t>
            </w:r>
            <w:r>
              <w:rPr>
                <w:rFonts w:hint="default" w:ascii="Times New Roman" w:hAnsi="Times New Roman" w:cs="Times New Roman"/>
                <w:color w:val="auto"/>
                <w:sz w:val="24"/>
                <w:szCs w:val="24"/>
              </w:rPr>
              <w:t>司</w:t>
            </w:r>
            <w:r>
              <w:rPr>
                <w:rFonts w:hint="default" w:ascii="Times New Roman" w:hAnsi="Times New Roman" w:cs="Times New Roman"/>
                <w:color w:val="auto"/>
                <w:sz w:val="24"/>
              </w:rPr>
              <w:t>于</w:t>
            </w:r>
            <w:r>
              <w:rPr>
                <w:rFonts w:hint="default" w:ascii="Times New Roman" w:hAnsi="Times New Roman" w:cs="Times New Roman"/>
                <w:color w:val="auto"/>
                <w:sz w:val="24"/>
                <w:lang w:eastAsia="zh-CN"/>
              </w:rPr>
              <w:t>20</w:t>
            </w:r>
            <w:r>
              <w:rPr>
                <w:rFonts w:hint="eastAsia" w:cs="Times New Roman"/>
                <w:color w:val="auto"/>
                <w:sz w:val="24"/>
                <w:lang w:val="en-US" w:eastAsia="zh-CN"/>
              </w:rPr>
              <w:t>20</w:t>
            </w:r>
            <w:r>
              <w:rPr>
                <w:rFonts w:hint="default" w:ascii="Times New Roman" w:hAnsi="Times New Roman" w:cs="Times New Roman"/>
                <w:color w:val="auto"/>
                <w:sz w:val="24"/>
                <w:lang w:eastAsia="zh-CN"/>
              </w:rPr>
              <w:t>.</w:t>
            </w:r>
            <w:r>
              <w:rPr>
                <w:rFonts w:hint="eastAsia" w:cs="Times New Roman"/>
                <w:color w:val="auto"/>
                <w:sz w:val="24"/>
                <w:lang w:val="en-US" w:eastAsia="zh-CN"/>
              </w:rPr>
              <w:t>10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20</w:t>
            </w:r>
            <w:r>
              <w:rPr>
                <w:rFonts w:hint="eastAsia" w:cs="Times New Roman"/>
                <w:color w:val="auto"/>
                <w:sz w:val="24"/>
                <w:lang w:val="en-US" w:eastAsia="zh-CN"/>
              </w:rPr>
              <w:t>20</w:t>
            </w:r>
            <w:r>
              <w:rPr>
                <w:rFonts w:hint="default" w:ascii="Times New Roman" w:hAnsi="Times New Roman" w:cs="Times New Roman"/>
                <w:color w:val="auto"/>
                <w:sz w:val="24"/>
                <w:lang w:eastAsia="zh-CN"/>
              </w:rPr>
              <w:t>.</w:t>
            </w:r>
            <w:r>
              <w:rPr>
                <w:rFonts w:hint="eastAsia" w:cs="Times New Roman"/>
                <w:color w:val="auto"/>
                <w:sz w:val="24"/>
                <w:lang w:val="en-US" w:eastAsia="zh-CN"/>
              </w:rPr>
              <w:t>10</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6</w:t>
            </w:r>
            <w:r>
              <w:rPr>
                <w:rFonts w:hint="default" w:ascii="Times New Roman" w:hAnsi="Times New Roman" w:eastAsia="宋体" w:cs="Times New Roman"/>
                <w:b w:val="0"/>
                <w:bCs/>
                <w:color w:val="auto"/>
                <w:kern w:val="2"/>
                <w:sz w:val="24"/>
                <w:szCs w:val="24"/>
                <w:lang w:val="en-US" w:eastAsia="zh-CN" w:bidi="ar-SA"/>
              </w:rPr>
              <w:t>对</w:t>
            </w:r>
            <w:r>
              <w:rPr>
                <w:rFonts w:hint="eastAsia" w:ascii="Times New Roman" w:hAnsi="Times New Roman" w:eastAsia="宋体" w:cs="Times New Roman"/>
                <w:b w:val="0"/>
                <w:bCs/>
                <w:color w:val="000000"/>
                <w:kern w:val="2"/>
                <w:sz w:val="24"/>
                <w:szCs w:val="24"/>
                <w:lang w:val="en-US" w:eastAsia="zh-CN" w:bidi="ar-SA"/>
              </w:rPr>
              <w:t>安徽华馨香料有限公司年产2000吨天然植物香料油及药食资源开发利用生产线项目</w:t>
            </w:r>
            <w:r>
              <w:rPr>
                <w:rFonts w:hint="default" w:ascii="Times New Roman" w:hAnsi="Times New Roman" w:eastAsia="宋体" w:cs="Times New Roman"/>
                <w:b w:val="0"/>
                <w:bCs/>
                <w:color w:val="000000"/>
                <w:kern w:val="2"/>
                <w:sz w:val="24"/>
                <w:szCs w:val="24"/>
                <w:lang w:val="en-US" w:eastAsia="zh-CN" w:bidi="ar-SA"/>
              </w:rPr>
              <w:t>进行竣工环保验收监测，监测期间对企业的生产负荷进行现场核查，核查结果满足环保验收监测对生产工</w:t>
            </w:r>
            <w:r>
              <w:rPr>
                <w:rFonts w:hint="default" w:ascii="Times New Roman" w:hAnsi="Times New Roman" w:cs="Times New Roman"/>
                <w:color w:val="000000"/>
                <w:sz w:val="24"/>
              </w:rPr>
              <w:t>况的要求，企业各项污染治理设施运行正常，工况基本稳定</w:t>
            </w:r>
            <w:r>
              <w:rPr>
                <w:rFonts w:hint="default" w:ascii="Times New Roman" w:hAnsi="Times New Roman" w:cs="Times New Roman"/>
                <w:color w:val="000000"/>
                <w:kern w:val="0"/>
                <w:sz w:val="24"/>
                <w:szCs w:val="24"/>
              </w:rPr>
              <w:t>。通过对该项目</w:t>
            </w:r>
            <w:r>
              <w:rPr>
                <w:rFonts w:hint="default" w:ascii="Times New Roman" w:hAnsi="Times New Roman" w:cs="Times New Roman"/>
                <w:color w:val="000000"/>
                <w:kern w:val="0"/>
                <w:sz w:val="24"/>
                <w:szCs w:val="24"/>
                <w:lang w:eastAsia="zh-CN"/>
              </w:rPr>
              <w:t>废气、</w:t>
            </w:r>
            <w:r>
              <w:rPr>
                <w:rFonts w:hint="default" w:ascii="Times New Roman" w:hAnsi="Times New Roman" w:eastAsia="宋体" w:cs="Times New Roman"/>
                <w:color w:val="000000"/>
                <w:kern w:val="0"/>
                <w:sz w:val="24"/>
                <w:szCs w:val="24"/>
                <w:lang w:eastAsia="zh-CN"/>
              </w:rPr>
              <w:t>废水、噪声进行了验收监测</w:t>
            </w:r>
            <w:r>
              <w:rPr>
                <w:rFonts w:hint="default" w:ascii="Times New Roman" w:hAnsi="Times New Roman" w:cs="Times New Roman"/>
                <w:color w:val="000000"/>
                <w:kern w:val="0"/>
                <w:sz w:val="24"/>
                <w:szCs w:val="24"/>
              </w:rPr>
              <w:t>和环境管理检查得出结论如下：</w:t>
            </w:r>
          </w:p>
          <w:p>
            <w:pPr>
              <w:pStyle w:val="10"/>
              <w:spacing w:line="360" w:lineRule="auto"/>
              <w:jc w:val="both"/>
              <w:rPr>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1 </w:t>
            </w:r>
            <w:r>
              <w:rPr>
                <w:b/>
                <w:bCs/>
                <w:color w:val="auto"/>
                <w:sz w:val="24"/>
              </w:rPr>
              <w:t>噪声监测结论</w:t>
            </w:r>
          </w:p>
          <w:p>
            <w:pPr>
              <w:pStyle w:val="10"/>
              <w:spacing w:line="360" w:lineRule="auto"/>
              <w:ind w:firstLine="480" w:firstLineChars="200"/>
              <w:jc w:val="both"/>
              <w:rPr>
                <w:b/>
                <w:bCs/>
                <w:color w:val="auto"/>
                <w:sz w:val="24"/>
              </w:rPr>
            </w:pPr>
            <w:r>
              <w:rPr>
                <w:rFonts w:hint="eastAsia" w:ascii="Times New Roman" w:hAnsi="Times New Roman"/>
                <w:bCs/>
                <w:color w:val="auto"/>
                <w:sz w:val="24"/>
              </w:rPr>
              <w:t>验收监测结果表明：验收监测期间</w:t>
            </w:r>
            <w:r>
              <w:rPr>
                <w:color w:val="auto"/>
                <w:sz w:val="24"/>
              </w:rPr>
              <w:t>，</w:t>
            </w:r>
            <w:r>
              <w:rPr>
                <w:rFonts w:ascii="Times New Roman" w:hAnsi="Times New Roman"/>
                <w:color w:val="auto"/>
                <w:sz w:val="24"/>
              </w:rPr>
              <w:t>项目厂界</w:t>
            </w:r>
            <w:r>
              <w:rPr>
                <w:rFonts w:hint="eastAsia" w:ascii="Times New Roman" w:hAnsi="Times New Roman"/>
                <w:color w:val="auto"/>
                <w:sz w:val="24"/>
              </w:rPr>
              <w:t>四周满足</w:t>
            </w:r>
            <w:r>
              <w:rPr>
                <w:rFonts w:ascii="Times New Roman" w:hAnsi="Times New Roman"/>
                <w:color w:val="auto"/>
                <w:sz w:val="24"/>
              </w:rPr>
              <w:t>《工业企业厂界环境噪声排放标准》（GB12348-2008）中2类标准</w:t>
            </w:r>
            <w:r>
              <w:rPr>
                <w:rFonts w:hint="eastAsia" w:ascii="Times New Roman" w:hAnsi="Times New Roman"/>
                <w:color w:val="auto"/>
                <w:sz w:val="24"/>
              </w:rPr>
              <w:t>，达标排放</w:t>
            </w:r>
            <w:r>
              <w:rPr>
                <w:rFonts w:hint="eastAsia" w:ascii="Times New Roman" w:hAnsi="Times New Roman"/>
                <w:color w:val="auto"/>
                <w:sz w:val="24"/>
                <w:lang w:eastAsia="zh-CN"/>
              </w:rPr>
              <w:t>，对</w:t>
            </w:r>
            <w:r>
              <w:rPr>
                <w:rFonts w:hint="eastAsia" w:ascii="Times New Roman" w:hAnsi="Times New Roman"/>
                <w:color w:val="auto"/>
                <w:sz w:val="24"/>
              </w:rPr>
              <w:t>周边环境影响小。</w:t>
            </w:r>
          </w:p>
          <w:p>
            <w:pPr>
              <w:pStyle w:val="10"/>
              <w:spacing w:line="360" w:lineRule="auto"/>
              <w:jc w:val="both"/>
              <w:rPr>
                <w:rFonts w:hint="eastAsia" w:ascii="Times New Roman" w:hAnsi="Times New Roman"/>
                <w:b/>
                <w:bCs/>
                <w:color w:val="auto"/>
                <w:sz w:val="24"/>
              </w:rPr>
            </w:pPr>
            <w:r>
              <w:rPr>
                <w:rFonts w:hint="eastAsia" w:ascii="Times New Roman" w:hAnsi="Times New Roman"/>
                <w:b/>
                <w:bCs/>
                <w:color w:val="auto"/>
                <w:sz w:val="24"/>
              </w:rPr>
              <w:t xml:space="preserve">8.2 </w:t>
            </w:r>
            <w:r>
              <w:rPr>
                <w:rFonts w:hint="eastAsia" w:ascii="Times New Roman" w:hAnsi="Times New Roman"/>
                <w:b/>
                <w:bCs/>
                <w:color w:val="auto"/>
                <w:sz w:val="24"/>
                <w:lang w:eastAsia="zh-CN"/>
              </w:rPr>
              <w:t>有组织</w:t>
            </w:r>
            <w:r>
              <w:rPr>
                <w:rFonts w:hint="eastAsia" w:ascii="Times New Roman" w:hAnsi="Times New Roman"/>
                <w:b/>
                <w:bCs/>
                <w:color w:val="auto"/>
                <w:sz w:val="24"/>
              </w:rPr>
              <w:t>废气处理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验收监测结果表明，验收监测期间，</w:t>
            </w:r>
            <w:r>
              <w:rPr>
                <w:rFonts w:hint="eastAsia" w:cs="Times New Roman"/>
                <w:b w:val="0"/>
                <w:bCs/>
                <w:color w:val="auto"/>
                <w:sz w:val="24"/>
                <w:szCs w:val="24"/>
                <w:lang w:val="en-US" w:eastAsia="zh-CN"/>
              </w:rPr>
              <w:t>压滤、结晶</w:t>
            </w:r>
            <w:r>
              <w:rPr>
                <w:rFonts w:hint="default" w:ascii="Times New Roman" w:hAnsi="Times New Roman" w:cs="Times New Roman"/>
                <w:b w:val="0"/>
                <w:bCs/>
                <w:color w:val="auto"/>
                <w:sz w:val="24"/>
                <w:szCs w:val="24"/>
                <w:lang w:val="en-US" w:eastAsia="zh-CN"/>
              </w:rPr>
              <w:t>工序过程产生</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集气罩、顶吸</w:t>
            </w:r>
            <w:r>
              <w:rPr>
                <w:rFonts w:hint="default" w:ascii="Times New Roman" w:hAnsi="Times New Roman" w:cs="Times New Roman"/>
                <w:b w:val="0"/>
                <w:bCs/>
                <w:color w:val="auto"/>
                <w:sz w:val="24"/>
                <w:szCs w:val="24"/>
                <w:lang w:val="en-US" w:eastAsia="zh-CN"/>
              </w:rPr>
              <w:t>处理后</w:t>
            </w:r>
            <w:r>
              <w:rPr>
                <w:rFonts w:hint="eastAsia" w:cs="Times New Roman"/>
                <w:b w:val="0"/>
                <w:bCs/>
                <w:color w:val="auto"/>
                <w:sz w:val="24"/>
                <w:szCs w:val="24"/>
                <w:lang w:val="en-US" w:eastAsia="zh-CN"/>
              </w:rPr>
              <w:t>通过</w:t>
            </w:r>
            <w:r>
              <w:rPr>
                <w:rFonts w:hint="eastAsia" w:ascii="Times New Roman" w:hAnsi="Times New Roman" w:eastAsia="宋体" w:cs="Times New Roman"/>
                <w:b w:val="0"/>
                <w:bCs/>
                <w:color w:val="auto"/>
                <w:sz w:val="24"/>
                <w:szCs w:val="24"/>
                <w:lang w:val="en-US" w:eastAsia="zh-CN"/>
              </w:rPr>
              <w:t>低温等离子电场净化收集处理</w:t>
            </w:r>
            <w:r>
              <w:rPr>
                <w:rFonts w:hint="default" w:ascii="Times New Roman" w:hAnsi="Times New Roman" w:cs="Times New Roman"/>
                <w:b w:val="0"/>
                <w:bCs/>
                <w:color w:val="auto"/>
                <w:sz w:val="24"/>
                <w:szCs w:val="24"/>
                <w:lang w:val="en-US" w:eastAsia="zh-CN"/>
              </w:rPr>
              <w:t>由15m高排气筒</w:t>
            </w:r>
            <w:r>
              <w:rPr>
                <w:rFonts w:hint="eastAsia" w:cs="Times New Roman"/>
                <w:b w:val="0"/>
                <w:bCs/>
                <w:color w:val="auto"/>
                <w:sz w:val="24"/>
                <w:szCs w:val="24"/>
                <w:lang w:val="en-US" w:eastAsia="zh-CN"/>
              </w:rPr>
              <w:t>1#</w:t>
            </w:r>
            <w:r>
              <w:rPr>
                <w:rFonts w:hint="default" w:ascii="Times New Roman" w:hAnsi="Times New Roman" w:cs="Times New Roman"/>
                <w:b w:val="0"/>
                <w:bCs/>
                <w:color w:val="auto"/>
                <w:sz w:val="24"/>
                <w:szCs w:val="24"/>
                <w:lang w:val="en-US" w:eastAsia="zh-CN"/>
              </w:rPr>
              <w:t>排放，</w:t>
            </w:r>
            <w:r>
              <w:rPr>
                <w:rFonts w:hint="eastAsia" w:cs="Times New Roman"/>
                <w:b w:val="0"/>
                <w:bCs/>
                <w:color w:val="auto"/>
                <w:sz w:val="24"/>
                <w:szCs w:val="24"/>
                <w:lang w:val="en-US" w:eastAsia="zh-CN"/>
              </w:rPr>
              <w:t>压滤、结晶</w:t>
            </w:r>
            <w:r>
              <w:rPr>
                <w:rFonts w:hint="default" w:ascii="Times New Roman" w:hAnsi="Times New Roman" w:cs="Times New Roman"/>
                <w:b w:val="0"/>
                <w:bCs/>
                <w:color w:val="auto"/>
                <w:sz w:val="24"/>
                <w:szCs w:val="24"/>
                <w:lang w:val="en-US" w:eastAsia="zh-CN"/>
              </w:rPr>
              <w:t>工序废气处理设施出口的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7.5</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0.095</w:t>
            </w:r>
            <w:r>
              <w:rPr>
                <w:rFonts w:hint="default" w:ascii="Times New Roman" w:hAnsi="Times New Roman" w:cs="Times New Roman"/>
                <w:b w:val="0"/>
                <w:bCs/>
                <w:color w:val="auto"/>
                <w:sz w:val="24"/>
                <w:szCs w:val="24"/>
                <w:lang w:val="en-US" w:eastAsia="zh-CN"/>
              </w:rPr>
              <w:t>kg/h，满足《大气污染物综合排放标准》（GB16297-1996）表2中的二级标准。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烘脑、晾干、包装工序</w:t>
            </w:r>
            <w:r>
              <w:rPr>
                <w:rFonts w:hint="default" w:ascii="Times New Roman" w:hAnsi="Times New Roman" w:cs="Times New Roman"/>
                <w:b w:val="0"/>
                <w:bCs/>
                <w:color w:val="auto"/>
                <w:sz w:val="24"/>
                <w:szCs w:val="24"/>
                <w:lang w:val="en-US" w:eastAsia="zh-CN"/>
              </w:rPr>
              <w:t>过程产生</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管</w:t>
            </w:r>
            <w:r>
              <w:rPr>
                <w:rFonts w:hint="eastAsia" w:ascii="Times New Roman" w:hAnsi="Times New Roman" w:eastAsia="宋体" w:cs="Times New Roman"/>
                <w:b w:val="0"/>
                <w:bCs/>
                <w:color w:val="auto"/>
                <w:sz w:val="24"/>
                <w:szCs w:val="24"/>
                <w:lang w:val="en-US" w:eastAsia="zh-CN"/>
              </w:rPr>
              <w:t>道收集经过低温等离子电场净化收集处理</w:t>
            </w:r>
            <w:r>
              <w:rPr>
                <w:rFonts w:hint="default" w:ascii="Times New Roman" w:hAnsi="Times New Roman" w:eastAsia="宋体" w:cs="Times New Roman"/>
                <w:b w:val="0"/>
                <w:bCs/>
                <w:color w:val="auto"/>
                <w:sz w:val="24"/>
                <w:szCs w:val="24"/>
                <w:lang w:val="en-US" w:eastAsia="zh-CN"/>
              </w:rPr>
              <w:t>由15m高排气筒</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排放，</w:t>
            </w:r>
            <w:r>
              <w:rPr>
                <w:rFonts w:hint="eastAsia" w:ascii="Times New Roman" w:hAnsi="Times New Roman" w:eastAsia="宋体" w:cs="Times New Roman"/>
                <w:b w:val="0"/>
                <w:bCs/>
                <w:color w:val="auto"/>
                <w:sz w:val="24"/>
                <w:szCs w:val="24"/>
                <w:lang w:val="en-US" w:eastAsia="zh-CN"/>
              </w:rPr>
              <w:t>烘脑、晾干、包装工序</w:t>
            </w:r>
            <w:r>
              <w:rPr>
                <w:rFonts w:hint="default" w:ascii="Times New Roman" w:hAnsi="Times New Roman" w:eastAsia="宋体" w:cs="Times New Roman"/>
                <w:b w:val="0"/>
                <w:bCs/>
                <w:color w:val="auto"/>
                <w:sz w:val="24"/>
                <w:szCs w:val="24"/>
                <w:lang w:val="en-US" w:eastAsia="zh-CN"/>
              </w:rPr>
              <w:t>废气处理设施出口的</w:t>
            </w:r>
            <w:r>
              <w:rPr>
                <w:rFonts w:hint="eastAsia" w:cs="Times New Roman"/>
                <w:b w:val="0"/>
                <w:bCs/>
                <w:color w:val="auto"/>
                <w:sz w:val="24"/>
                <w:szCs w:val="24"/>
                <w:lang w:val="en-US" w:eastAsia="zh-CN"/>
              </w:rPr>
              <w:t>非甲烷总烃</w:t>
            </w:r>
            <w:r>
              <w:rPr>
                <w:rFonts w:hint="default" w:ascii="Times New Roman" w:hAnsi="Times New Roman" w:cs="Times New Roman"/>
                <w:b w:val="0"/>
                <w:bCs/>
                <w:color w:val="auto"/>
                <w:sz w:val="24"/>
                <w:szCs w:val="24"/>
                <w:lang w:val="en-US" w:eastAsia="zh-CN"/>
              </w:rPr>
              <w:t>的最大排放浓度</w:t>
            </w:r>
            <w:r>
              <w:rPr>
                <w:rFonts w:hint="eastAsia" w:cs="Times New Roman"/>
                <w:b w:val="0"/>
                <w:bCs/>
                <w:color w:val="auto"/>
                <w:sz w:val="24"/>
                <w:szCs w:val="24"/>
                <w:lang w:val="en-US" w:eastAsia="zh-CN"/>
              </w:rPr>
              <w:t>7.5</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，最大排放速率为</w:t>
            </w:r>
            <w:r>
              <w:rPr>
                <w:rFonts w:hint="eastAsia" w:cs="Times New Roman"/>
                <w:b w:val="0"/>
                <w:bCs/>
                <w:color w:val="auto"/>
                <w:sz w:val="24"/>
                <w:szCs w:val="24"/>
                <w:lang w:val="en-US" w:eastAsia="zh-CN"/>
              </w:rPr>
              <w:t>0.151</w:t>
            </w:r>
            <w:r>
              <w:rPr>
                <w:rFonts w:hint="default" w:ascii="Times New Roman" w:hAnsi="Times New Roman" w:cs="Times New Roman"/>
                <w:b w:val="0"/>
                <w:bCs/>
                <w:color w:val="auto"/>
                <w:sz w:val="24"/>
                <w:szCs w:val="24"/>
                <w:lang w:val="en-US" w:eastAsia="zh-CN"/>
              </w:rPr>
              <w:t>kg/h，满足《大气污染物综合排放标准》（GB16297-1996）表2中的二级标准。</w:t>
            </w:r>
          </w:p>
          <w:p>
            <w:pPr>
              <w:pStyle w:val="10"/>
              <w:spacing w:line="360" w:lineRule="auto"/>
              <w:jc w:val="both"/>
              <w:rPr>
                <w:rFonts w:hint="default" w:ascii="Times New Roman" w:hAnsi="Times New Roman" w:cs="Times New Roman"/>
                <w:b/>
                <w:bCs/>
                <w:color w:val="auto"/>
                <w:sz w:val="24"/>
                <w:szCs w:val="24"/>
                <w:lang w:val="en-US" w:eastAsia="zh-CN"/>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rPr>
              <w:t xml:space="preserve">3 </w:t>
            </w:r>
            <w:r>
              <w:rPr>
                <w:rFonts w:hint="default" w:ascii="Times New Roman" w:hAnsi="Times New Roman" w:cs="Times New Roman"/>
                <w:b/>
                <w:bCs/>
                <w:color w:val="auto"/>
                <w:sz w:val="24"/>
                <w:szCs w:val="24"/>
                <w:lang w:val="en-US" w:eastAsia="zh-CN"/>
              </w:rPr>
              <w:t>无组织废气监测结论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eastAsia="zh-CN"/>
              </w:rPr>
            </w:pPr>
            <w:r>
              <w:rPr>
                <w:rFonts w:hint="default" w:ascii="Times New Roman" w:hAnsi="Times New Roman" w:cs="Times New Roman"/>
                <w:color w:val="auto"/>
                <w:sz w:val="24"/>
                <w:szCs w:val="24"/>
              </w:rPr>
              <w:t>对项目厂界废气无组织排放监测的结果表明</w:t>
            </w:r>
            <w:r>
              <w:rPr>
                <w:rFonts w:hint="default" w:ascii="Times New Roman" w:hAnsi="Times New Roman" w:cs="Times New Roman"/>
                <w:color w:val="auto"/>
                <w:sz w:val="24"/>
                <w:szCs w:val="24"/>
                <w:lang w:eastAsia="zh-CN"/>
              </w:rPr>
              <w:t>，</w:t>
            </w:r>
            <w:r>
              <w:rPr>
                <w:rFonts w:hint="eastAsia" w:cs="Times New Roman"/>
                <w:color w:val="000000"/>
                <w:sz w:val="24"/>
                <w:szCs w:val="24"/>
                <w:lang w:eastAsia="zh-CN"/>
              </w:rPr>
              <w:t>非甲烷总烃</w:t>
            </w:r>
            <w:r>
              <w:rPr>
                <w:rFonts w:hint="default" w:ascii="Times New Roman" w:hAnsi="Times New Roman" w:cs="Times New Roman"/>
                <w:color w:val="000000"/>
                <w:sz w:val="24"/>
                <w:szCs w:val="24"/>
                <w:vertAlign w:val="baseline"/>
                <w:lang w:eastAsia="zh-CN"/>
              </w:rPr>
              <w:t>无组织最大排放浓度为</w:t>
            </w:r>
            <w:r>
              <w:rPr>
                <w:rFonts w:hint="eastAsia" w:cs="Times New Roman"/>
                <w:color w:val="000000"/>
                <w:sz w:val="24"/>
                <w:szCs w:val="24"/>
                <w:vertAlign w:val="baseline"/>
                <w:lang w:val="en-US" w:eastAsia="zh-CN"/>
              </w:rPr>
              <w:t>1.8</w:t>
            </w:r>
            <w:r>
              <w:rPr>
                <w:rFonts w:hint="default" w:ascii="Times New Roman" w:hAnsi="Times New Roman" w:cs="Times New Roman"/>
                <w:color w:val="000000"/>
                <w:sz w:val="24"/>
                <w:szCs w:val="24"/>
                <w:vertAlign w:val="baseline"/>
                <w:lang w:val="en-US" w:eastAsia="zh-CN"/>
              </w:rPr>
              <w:t>mg/m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vertAlign w:val="baseline"/>
                <w:lang w:val="en-US" w:eastAsia="zh-CN"/>
              </w:rPr>
              <w:t>，均</w:t>
            </w:r>
            <w:r>
              <w:rPr>
                <w:rFonts w:hint="default" w:ascii="Times New Roman" w:hAnsi="Times New Roman" w:cs="Times New Roman"/>
                <w:color w:val="000000"/>
                <w:sz w:val="24"/>
                <w:szCs w:val="24"/>
                <w:lang w:val="en-US" w:eastAsia="zh-CN"/>
              </w:rPr>
              <w:t>满足</w:t>
            </w:r>
            <w:r>
              <w:rPr>
                <w:rFonts w:hint="default" w:ascii="Times New Roman" w:hAnsi="Times New Roman" w:cs="Times New Roman"/>
                <w:color w:val="000000"/>
                <w:sz w:val="24"/>
                <w:szCs w:val="24"/>
              </w:rPr>
              <w:t>《大气污染物综合排放标准》（GB16297-1996）表2</w:t>
            </w:r>
            <w:r>
              <w:rPr>
                <w:rFonts w:hint="default" w:ascii="Times New Roman" w:hAnsi="Times New Roman" w:cs="Times New Roman"/>
                <w:color w:val="000000"/>
                <w:sz w:val="24"/>
                <w:szCs w:val="24"/>
                <w:lang w:eastAsia="zh-CN"/>
              </w:rPr>
              <w:t>中</w:t>
            </w:r>
            <w:r>
              <w:rPr>
                <w:rFonts w:hint="default" w:ascii="Times New Roman" w:hAnsi="Times New Roman" w:cs="Times New Roman"/>
                <w:color w:val="000000"/>
                <w:sz w:val="24"/>
                <w:szCs w:val="24"/>
              </w:rPr>
              <w:t>无组织排放监控浓度限值</w:t>
            </w:r>
            <w:r>
              <w:rPr>
                <w:rFonts w:hint="default" w:ascii="Times New Roman" w:hAnsi="Times New Roman" w:cs="Times New Roman"/>
                <w:color w:val="000000"/>
                <w:sz w:val="24"/>
                <w:szCs w:val="24"/>
                <w:lang w:eastAsia="zh-CN"/>
              </w:rPr>
              <w:t>要求。</w:t>
            </w:r>
          </w:p>
          <w:p>
            <w:pPr>
              <w:pStyle w:val="10"/>
              <w:spacing w:line="360" w:lineRule="auto"/>
              <w:jc w:val="both"/>
              <w:rPr>
                <w:rFonts w:ascii="Times New Roman" w:hAnsi="Times New Roman"/>
                <w:b/>
                <w:bCs/>
                <w:color w:val="auto"/>
                <w:sz w:val="24"/>
              </w:rPr>
            </w:pPr>
            <w:r>
              <w:rPr>
                <w:rFonts w:hint="eastAsia" w:ascii="Times New Roman" w:hAnsi="Times New Roman"/>
                <w:b/>
                <w:bCs/>
                <w:color w:val="auto"/>
                <w:sz w:val="24"/>
              </w:rPr>
              <w:t>8</w:t>
            </w:r>
            <w:r>
              <w:rPr>
                <w:rFonts w:ascii="Times New Roman" w:hAnsi="Times New Roman"/>
                <w:b/>
                <w:bCs/>
                <w:color w:val="auto"/>
                <w:sz w:val="24"/>
              </w:rPr>
              <w:t>.</w:t>
            </w:r>
            <w:r>
              <w:rPr>
                <w:rFonts w:hint="eastAsia" w:ascii="Times New Roman" w:hAnsi="Times New Roman"/>
                <w:b/>
                <w:bCs/>
                <w:color w:val="auto"/>
                <w:sz w:val="24"/>
                <w:lang w:val="en-US" w:eastAsia="zh-CN"/>
              </w:rPr>
              <w:t>4</w:t>
            </w:r>
            <w:r>
              <w:rPr>
                <w:rFonts w:hint="eastAsia" w:ascii="Times New Roman" w:hAnsi="Times New Roman"/>
                <w:b/>
                <w:bCs/>
                <w:color w:val="auto"/>
                <w:sz w:val="24"/>
              </w:rPr>
              <w:t xml:space="preserve"> 废水处理</w:t>
            </w:r>
          </w:p>
          <w:p>
            <w:pPr>
              <w:pStyle w:val="3"/>
              <w:spacing w:after="0" w:line="460" w:lineRule="exact"/>
              <w:ind w:left="0" w:leftChars="0" w:firstLine="426"/>
              <w:rPr>
                <w:color w:val="000000" w:themeColor="text1"/>
                <w:sz w:val="24"/>
                <w14:textFill>
                  <w14:solidFill>
                    <w14:schemeClr w14:val="tx1"/>
                  </w14:solidFill>
                </w14:textFill>
              </w:rPr>
            </w:pPr>
            <w:r>
              <w:rPr>
                <w:color w:val="000000" w:themeColor="text1"/>
                <w:sz w:val="24"/>
                <w14:textFill>
                  <w14:solidFill>
                    <w14:schemeClr w14:val="tx1"/>
                  </w14:solidFill>
                </w14:textFill>
              </w:rPr>
              <w:t>项目实行“雨污分流”的排水体制，雨水排入园区雨水管网；建设项目建成后，生活废水经化粪池、隔油池处理后，废水中主要污染物COD、BOD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、SS、NH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-H浓度满足《污水综合排放标准》（GB8978-1996）三级排放标准要求，进入亳州市经开区污水厂集中处理后，排入宋汤河。</w:t>
            </w:r>
          </w:p>
          <w:p>
            <w:pPr>
              <w:pStyle w:val="3"/>
              <w:spacing w:after="0" w:line="460" w:lineRule="exact"/>
              <w:ind w:left="0" w:leftChars="0" w:firstLine="0" w:firstLineChars="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固体废物</w:t>
            </w:r>
          </w:p>
          <w:p>
            <w:pPr>
              <w:autoSpaceDE w:val="0"/>
              <w:autoSpaceDN w:val="0"/>
              <w:adjustRightInd w:val="0"/>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经过蒸馏的含油滤纸为一般固废回收；蒸馏废液含低浓度薄荷油外售处理</w:t>
            </w:r>
            <w:r>
              <w:rPr>
                <w:color w:val="000000" w:themeColor="text1"/>
                <w:sz w:val="24"/>
                <w14:textFill>
                  <w14:solidFill>
                    <w14:schemeClr w14:val="tx1"/>
                  </w14:solidFill>
                </w14:textFill>
              </w:rPr>
              <w:t>，包装材料外售综合利用，生活垃圾由环卫部门统一清运。</w:t>
            </w:r>
          </w:p>
          <w:p>
            <w:pPr>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通过采取以上措施，建设项目各项固体废物均能得到有效处置，处置方案可行，经过以上处置措施后可达到零排放,不会产生二次污染。</w:t>
            </w:r>
          </w:p>
          <w:p>
            <w:pPr>
              <w:pStyle w:val="10"/>
              <w:spacing w:line="360" w:lineRule="auto"/>
              <w:ind w:firstLine="480" w:firstLineChars="200"/>
              <w:jc w:val="both"/>
              <w:rPr>
                <w:bCs/>
                <w:color w:val="auto"/>
                <w:sz w:val="24"/>
              </w:rPr>
            </w:pPr>
            <w:r>
              <w:rPr>
                <w:rFonts w:hint="eastAsia"/>
                <w:bCs/>
                <w:color w:val="auto"/>
                <w:sz w:val="24"/>
              </w:rPr>
              <w:t>因此，本项目固废均得到妥善处理，实现不外排。</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6总量控制</w:t>
            </w:r>
          </w:p>
          <w:p>
            <w:pPr>
              <w:tabs>
                <w:tab w:val="left" w:pos="5710"/>
              </w:tabs>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本项目生活污水经化粪池、隔油池预处理后接入水处理厂处理，废水最终排放总量：COD:0.096t/a.氨氮：0.012t/a,纳入亳州经济开发区污水处理厂的排污总量，不单独申请</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7工程变动情况</w:t>
            </w:r>
          </w:p>
          <w:p>
            <w:pPr>
              <w:numPr>
                <w:ilvl w:val="0"/>
                <w:numId w:val="1"/>
              </w:numPr>
              <w:snapToGrid w:val="0"/>
              <w:spacing w:line="480" w:lineRule="exact"/>
              <w:ind w:firstLine="480" w:firstLineChars="200"/>
              <w:rPr>
                <w:rFonts w:hint="eastAsia"/>
                <w:color w:val="auto"/>
                <w:sz w:val="24"/>
                <w:lang w:eastAsia="zh-CN"/>
              </w:rPr>
            </w:pPr>
            <w:r>
              <w:rPr>
                <w:rFonts w:hint="eastAsia"/>
                <w:color w:val="auto"/>
                <w:sz w:val="24"/>
                <w:lang w:eastAsia="zh-CN"/>
              </w:rPr>
              <w:t>环评中压滤、结晶、烘脑、晾干工序产生的有机废气均为无组织排放，实际生产过程中，压滤、结晶工序通过一套低温等离子电场净化设备</w:t>
            </w:r>
            <w:r>
              <w:rPr>
                <w:rFonts w:hint="eastAsia"/>
                <w:color w:val="auto"/>
                <w:sz w:val="24"/>
                <w:lang w:val="en-US" w:eastAsia="zh-CN"/>
              </w:rPr>
              <w:t>+15米高排气筒去除产生的有机废气（1#）；烘脑、晾干工序产生的有机废气通过</w:t>
            </w:r>
            <w:r>
              <w:rPr>
                <w:rFonts w:hint="eastAsia"/>
                <w:color w:val="auto"/>
                <w:sz w:val="24"/>
                <w:lang w:eastAsia="zh-CN"/>
              </w:rPr>
              <w:t>一套低温等离子电场净化设备</w:t>
            </w:r>
            <w:r>
              <w:rPr>
                <w:rFonts w:hint="eastAsia"/>
                <w:color w:val="auto"/>
                <w:sz w:val="24"/>
                <w:lang w:val="en-US" w:eastAsia="zh-CN"/>
              </w:rPr>
              <w:t>+15米高排气筒去除产生的有机废气（2#）。</w:t>
            </w:r>
          </w:p>
          <w:p>
            <w:pPr>
              <w:numPr>
                <w:ilvl w:val="0"/>
                <w:numId w:val="0"/>
              </w:numPr>
              <w:snapToGrid w:val="0"/>
              <w:spacing w:line="480" w:lineRule="exact"/>
              <w:ind w:firstLine="480" w:firstLineChars="200"/>
              <w:rPr>
                <w:rFonts w:hint="default"/>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）环评中薄荷脑生产线在标准车间</w:t>
            </w:r>
            <w:r>
              <w:rPr>
                <w:rFonts w:hint="eastAsia"/>
                <w:color w:val="auto"/>
                <w:sz w:val="24"/>
                <w:lang w:val="en-US" w:eastAsia="zh-CN"/>
              </w:rPr>
              <w:t>2#，烘脑、蒸馏阶段在精品车间，实际运营中薄荷脑生产中结晶、烘脑、晾干包装工序在</w:t>
            </w:r>
            <w:r>
              <w:rPr>
                <w:rFonts w:hint="eastAsia"/>
                <w:color w:val="auto"/>
                <w:sz w:val="24"/>
                <w:lang w:eastAsia="zh-CN"/>
              </w:rPr>
              <w:t>标准车间</w:t>
            </w:r>
            <w:r>
              <w:rPr>
                <w:rFonts w:hint="eastAsia"/>
                <w:color w:val="auto"/>
                <w:sz w:val="24"/>
                <w:lang w:val="en-US" w:eastAsia="zh-CN"/>
              </w:rPr>
              <w:t>1#二楼车间，其他工序在</w:t>
            </w:r>
            <w:r>
              <w:rPr>
                <w:rFonts w:hint="eastAsia"/>
                <w:color w:val="auto"/>
                <w:sz w:val="24"/>
                <w:lang w:eastAsia="zh-CN"/>
              </w:rPr>
              <w:t>标准车间</w:t>
            </w:r>
            <w:r>
              <w:rPr>
                <w:rFonts w:hint="eastAsia"/>
                <w:color w:val="auto"/>
                <w:sz w:val="24"/>
                <w:lang w:val="en-US" w:eastAsia="zh-CN"/>
              </w:rPr>
              <w:t>1#一楼车间。</w:t>
            </w:r>
            <w:r>
              <w:rPr>
                <w:rFonts w:hint="eastAsia"/>
                <w:color w:val="auto"/>
                <w:sz w:val="24"/>
                <w:lang w:eastAsia="zh-CN"/>
              </w:rPr>
              <w:t>标准车间</w:t>
            </w:r>
            <w:r>
              <w:rPr>
                <w:rFonts w:hint="eastAsia"/>
                <w:color w:val="auto"/>
                <w:sz w:val="24"/>
                <w:lang w:val="en-US" w:eastAsia="zh-CN"/>
              </w:rPr>
              <w:t>2#、精品车间不做生产场地，为空置厂房。</w:t>
            </w:r>
          </w:p>
          <w:p>
            <w:pPr>
              <w:numPr>
                <w:ilvl w:val="0"/>
                <w:numId w:val="0"/>
              </w:numPr>
              <w:snapToGrid w:val="0"/>
              <w:spacing w:line="480" w:lineRule="exact"/>
              <w:ind w:firstLine="720" w:firstLineChars="300"/>
              <w:rPr>
                <w:rFonts w:hint="eastAsia"/>
                <w:color w:val="auto"/>
                <w:sz w:val="24"/>
                <w:lang w:eastAsia="zh-CN"/>
              </w:rPr>
            </w:pPr>
            <w:r>
              <w:rPr>
                <w:rFonts w:hint="default"/>
                <w:color w:val="auto"/>
                <w:sz w:val="24"/>
                <w:lang w:eastAsia="zh-CN"/>
              </w:rPr>
              <w:t>以上变动</w:t>
            </w:r>
            <w:r>
              <w:rPr>
                <w:rFonts w:hint="eastAsia"/>
                <w:color w:val="auto"/>
                <w:sz w:val="24"/>
                <w:lang w:eastAsia="zh-CN"/>
              </w:rPr>
              <w:t>环保设施增多，污染物</w:t>
            </w:r>
            <w:r>
              <w:rPr>
                <w:rFonts w:hint="eastAsia" w:ascii="Times New Roman" w:hAnsi="Times New Roman" w:cs="Times New Roman"/>
                <w:color w:val="auto"/>
                <w:sz w:val="24"/>
                <w:lang w:eastAsia="zh-CN"/>
              </w:rPr>
              <w:t>排放量减少</w:t>
            </w:r>
            <w:r>
              <w:rPr>
                <w:rFonts w:hint="default" w:ascii="Times New Roman" w:hAnsi="Times New Roman" w:cs="Times New Roman"/>
                <w:color w:val="auto"/>
                <w:sz w:val="24"/>
              </w:rPr>
              <w:t>且不属于重大变动。因此，本项目按照环评要求建设无重大变动。</w:t>
            </w:r>
          </w:p>
          <w:p>
            <w:pPr>
              <w:keepNext/>
              <w:keepLines/>
              <w:spacing w:line="360" w:lineRule="auto"/>
              <w:ind w:firstLine="480" w:firstLineChars="200"/>
              <w:jc w:val="left"/>
              <w:rPr>
                <w:color w:val="auto"/>
                <w:sz w:val="24"/>
              </w:rPr>
            </w:pPr>
            <w:r>
              <w:rPr>
                <w:rFonts w:hint="eastAsia"/>
                <w:color w:val="auto"/>
                <w:sz w:val="24"/>
              </w:rPr>
              <w:t>综上所述，公司履行了相应的建设项目环境保护“三同时”制度，手续完备，污染物达标排放，满足验收条件。</w:t>
            </w:r>
          </w:p>
          <w:p>
            <w:pPr>
              <w:snapToGrid w:val="0"/>
              <w:spacing w:line="360" w:lineRule="auto"/>
              <w:rPr>
                <w:b/>
                <w:color w:val="auto"/>
                <w:sz w:val="24"/>
              </w:rPr>
            </w:pPr>
            <w:r>
              <w:rPr>
                <w:rFonts w:hint="eastAsia"/>
                <w:b/>
                <w:color w:val="auto"/>
                <w:sz w:val="24"/>
              </w:rPr>
              <w:t>8</w:t>
            </w:r>
            <w:r>
              <w:rPr>
                <w:b/>
                <w:color w:val="auto"/>
                <w:sz w:val="24"/>
              </w:rPr>
              <w:t>.</w:t>
            </w:r>
            <w:r>
              <w:rPr>
                <w:rFonts w:hint="eastAsia"/>
                <w:b/>
                <w:color w:val="auto"/>
                <w:sz w:val="24"/>
              </w:rPr>
              <w:t xml:space="preserve">8 </w:t>
            </w:r>
            <w:r>
              <w:rPr>
                <w:b/>
                <w:color w:val="auto"/>
                <w:sz w:val="24"/>
              </w:rPr>
              <w:t>建议</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1、加强生产和环保管理，保证各项污染物长期稳定达标排放，避免污染事故的发生。</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color w:val="FF0000"/>
                <w:sz w:val="24"/>
              </w:rPr>
            </w:pP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、积极做好生产固废的回收暂存工作</w:t>
            </w:r>
            <w:r>
              <w:rPr>
                <w:rFonts w:hint="default" w:ascii="Times New Roman" w:hAnsi="Times New Roman" w:cs="Times New Roman"/>
                <w:color w:val="000000"/>
                <w:sz w:val="24"/>
                <w:lang w:eastAsia="zh-CN"/>
              </w:rPr>
              <w:t>和转运工作</w:t>
            </w:r>
            <w:r>
              <w:rPr>
                <w:rFonts w:hint="default" w:ascii="Times New Roman" w:hAnsi="Times New Roman" w:cs="Times New Roman"/>
                <w:color w:val="000000"/>
                <w:sz w:val="24"/>
              </w:rPr>
              <w:t>，生活垃圾做到日产日清</w:t>
            </w:r>
            <w:r>
              <w:rPr>
                <w:rFonts w:hint="default" w:ascii="Times New Roman" w:hAnsi="Times New Roman" w:cs="Times New Roman"/>
                <w:color w:val="000000"/>
                <w:sz w:val="24"/>
                <w:lang w:eastAsia="zh-CN"/>
              </w:rPr>
              <w:t>。</w:t>
            </w:r>
          </w:p>
        </w:tc>
      </w:tr>
    </w:tbl>
    <w:p>
      <w:pPr>
        <w:widowControl/>
        <w:rPr>
          <w:b/>
          <w:bCs/>
          <w:color w:val="FF0000"/>
          <w:sz w:val="24"/>
        </w:rPr>
        <w:sectPr>
          <w:pgSz w:w="11906" w:h="16838"/>
          <w:pgMar w:top="1304" w:right="1797" w:bottom="1440" w:left="1797" w:header="851" w:footer="992" w:gutter="0"/>
          <w:cols w:space="720" w:num="1"/>
          <w:docGrid w:type="lines" w:linePitch="312" w:charSpace="0"/>
        </w:sectPr>
      </w:pPr>
    </w:p>
    <w:p>
      <w:pPr>
        <w:pStyle w:val="5"/>
        <w:spacing w:before="0" w:beforeLines="0" w:after="0" w:afterLines="0" w:line="240" w:lineRule="auto"/>
        <w:rPr>
          <w:color w:val="auto"/>
          <w:sz w:val="32"/>
          <w:szCs w:val="32"/>
        </w:rPr>
      </w:pPr>
      <w:r>
        <w:rPr>
          <w:color w:val="auto"/>
          <w:sz w:val="32"/>
          <w:szCs w:val="32"/>
        </w:rPr>
        <w:t>建设项目环境保护“三同时”竣工验收登记表</w:t>
      </w:r>
    </w:p>
    <w:p>
      <w:pPr>
        <w:rPr>
          <w:color w:val="FF0000"/>
        </w:rPr>
      </w:pPr>
      <w:r>
        <w:rPr>
          <w:color w:val="auto"/>
          <w:kern w:val="0"/>
          <w:sz w:val="18"/>
          <w:szCs w:val="18"/>
        </w:rPr>
        <w:t>填表单位（盖章）：</w:t>
      </w:r>
      <w:r>
        <w:rPr>
          <w:rFonts w:hint="eastAsia"/>
          <w:color w:val="auto"/>
          <w:kern w:val="0"/>
          <w:sz w:val="18"/>
          <w:szCs w:val="18"/>
          <w:lang w:val="en-US" w:eastAsia="zh-CN"/>
        </w:rPr>
        <w:t>安徽华馨香料有限公司</w:t>
      </w:r>
      <w:r>
        <w:rPr>
          <w:color w:val="auto"/>
          <w:sz w:val="18"/>
          <w:szCs w:val="18"/>
        </w:rPr>
        <w:t xml:space="preserve">  </w:t>
      </w:r>
      <w:r>
        <w:rPr>
          <w:color w:val="auto"/>
          <w:kern w:val="0"/>
          <w:sz w:val="18"/>
          <w:szCs w:val="18"/>
        </w:rPr>
        <w:t xml:space="preserve"> </w:t>
      </w:r>
      <w:r>
        <w:rPr>
          <w:color w:val="FF0000"/>
          <w:kern w:val="0"/>
          <w:sz w:val="18"/>
          <w:szCs w:val="18"/>
        </w:rPr>
        <w:t xml:space="preserve"> </w:t>
      </w:r>
      <w:r>
        <w:rPr>
          <w:color w:val="FF0000"/>
          <w:sz w:val="18"/>
          <w:szCs w:val="18"/>
        </w:rPr>
        <w:t xml:space="preserve">                         </w:t>
      </w:r>
      <w:r>
        <w:rPr>
          <w:color w:val="auto"/>
          <w:kern w:val="0"/>
          <w:sz w:val="18"/>
          <w:szCs w:val="18"/>
        </w:rPr>
        <w:t>填表人：</w:t>
      </w:r>
      <w:r>
        <w:rPr>
          <w:rFonts w:hint="eastAsia"/>
          <w:color w:val="auto"/>
          <w:kern w:val="0"/>
          <w:sz w:val="18"/>
          <w:szCs w:val="18"/>
        </w:rPr>
        <w:t xml:space="preserve"> </w:t>
      </w:r>
      <w:r>
        <w:rPr>
          <w:color w:val="auto"/>
          <w:kern w:val="0"/>
          <w:sz w:val="18"/>
          <w:szCs w:val="18"/>
        </w:rPr>
        <w:t xml:space="preserve">                          </w:t>
      </w:r>
      <w:r>
        <w:rPr>
          <w:rFonts w:hint="eastAsia"/>
          <w:color w:val="auto"/>
          <w:kern w:val="0"/>
          <w:sz w:val="18"/>
          <w:szCs w:val="18"/>
        </w:rPr>
        <w:t xml:space="preserve"> </w:t>
      </w:r>
      <w:r>
        <w:rPr>
          <w:color w:val="auto"/>
          <w:kern w:val="0"/>
          <w:sz w:val="18"/>
          <w:szCs w:val="18"/>
        </w:rPr>
        <w:t>项目经办人：</w:t>
      </w:r>
    </w:p>
    <w:tbl>
      <w:tblPr>
        <w:tblStyle w:val="15"/>
        <w:tblW w:w="1401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237"/>
        <w:gridCol w:w="578"/>
        <w:gridCol w:w="313"/>
        <w:gridCol w:w="508"/>
        <w:gridCol w:w="135"/>
        <w:gridCol w:w="697"/>
        <w:gridCol w:w="112"/>
        <w:gridCol w:w="147"/>
        <w:gridCol w:w="955"/>
        <w:gridCol w:w="250"/>
        <w:gridCol w:w="609"/>
        <w:gridCol w:w="292"/>
        <w:gridCol w:w="646"/>
        <w:gridCol w:w="115"/>
        <w:gridCol w:w="933"/>
        <w:gridCol w:w="23"/>
        <w:gridCol w:w="373"/>
        <w:gridCol w:w="280"/>
        <w:gridCol w:w="107"/>
        <w:gridCol w:w="196"/>
        <w:gridCol w:w="399"/>
        <w:gridCol w:w="290"/>
        <w:gridCol w:w="183"/>
        <w:gridCol w:w="84"/>
        <w:gridCol w:w="243"/>
        <w:gridCol w:w="712"/>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textDirection w:val="tbRlV"/>
            <w:vAlign w:val="center"/>
          </w:tcPr>
          <w:p>
            <w:pPr>
              <w:widowControl/>
              <w:jc w:val="center"/>
              <w:rPr>
                <w:color w:val="auto"/>
                <w:kern w:val="0"/>
                <w:sz w:val="18"/>
                <w:szCs w:val="18"/>
              </w:rPr>
            </w:pPr>
            <w:r>
              <w:rPr>
                <w:color w:val="auto"/>
                <w:kern w:val="0"/>
                <w:sz w:val="18"/>
                <w:szCs w:val="18"/>
              </w:rPr>
              <w:t>建 设 项 目</w:t>
            </w:r>
          </w:p>
        </w:tc>
        <w:tc>
          <w:tcPr>
            <w:tcW w:w="1499" w:type="dxa"/>
            <w:gridSpan w:val="3"/>
            <w:vAlign w:val="center"/>
          </w:tcPr>
          <w:p>
            <w:pPr>
              <w:widowControl/>
              <w:jc w:val="center"/>
              <w:rPr>
                <w:color w:val="auto"/>
                <w:kern w:val="0"/>
                <w:sz w:val="18"/>
                <w:szCs w:val="18"/>
              </w:rPr>
            </w:pPr>
            <w:r>
              <w:rPr>
                <w:color w:val="auto"/>
                <w:kern w:val="0"/>
                <w:sz w:val="18"/>
                <w:szCs w:val="18"/>
              </w:rPr>
              <w:t>项目名称</w:t>
            </w:r>
          </w:p>
        </w:tc>
        <w:tc>
          <w:tcPr>
            <w:tcW w:w="4998" w:type="dxa"/>
            <w:gridSpan w:val="12"/>
            <w:vAlign w:val="center"/>
          </w:tcPr>
          <w:p>
            <w:pPr>
              <w:widowControl/>
              <w:jc w:val="center"/>
              <w:rPr>
                <w:color w:val="auto"/>
                <w:kern w:val="0"/>
                <w:sz w:val="18"/>
                <w:szCs w:val="18"/>
              </w:rPr>
            </w:pPr>
            <w:r>
              <w:rPr>
                <w:rFonts w:hint="eastAsia"/>
                <w:color w:val="auto"/>
                <w:kern w:val="0"/>
                <w:sz w:val="18"/>
                <w:szCs w:val="18"/>
                <w:lang w:val="en-US" w:eastAsia="zh-CN"/>
              </w:rPr>
              <w:t>年产2000吨天然植物香料油及药食资源开发利用生产线项目</w:t>
            </w:r>
          </w:p>
        </w:tc>
        <w:tc>
          <w:tcPr>
            <w:tcW w:w="2382" w:type="dxa"/>
            <w:gridSpan w:val="6"/>
            <w:vAlign w:val="center"/>
          </w:tcPr>
          <w:p>
            <w:pPr>
              <w:widowControl/>
              <w:jc w:val="center"/>
              <w:rPr>
                <w:color w:val="auto"/>
                <w:kern w:val="0"/>
                <w:sz w:val="18"/>
                <w:szCs w:val="18"/>
              </w:rPr>
            </w:pPr>
            <w:r>
              <w:rPr>
                <w:color w:val="auto"/>
                <w:kern w:val="0"/>
                <w:sz w:val="18"/>
                <w:szCs w:val="18"/>
              </w:rPr>
              <w:t>建设地点</w:t>
            </w:r>
          </w:p>
        </w:tc>
        <w:tc>
          <w:tcPr>
            <w:tcW w:w="4412" w:type="dxa"/>
            <w:gridSpan w:val="13"/>
            <w:vAlign w:val="center"/>
          </w:tcPr>
          <w:p>
            <w:pPr>
              <w:widowControl/>
              <w:jc w:val="center"/>
              <w:rPr>
                <w:rFonts w:hint="eastAsia" w:eastAsia="宋体"/>
                <w:color w:val="auto"/>
                <w:kern w:val="0"/>
                <w:sz w:val="18"/>
                <w:szCs w:val="18"/>
                <w:lang w:eastAsia="zh-CN"/>
              </w:rPr>
            </w:pPr>
            <w:r>
              <w:rPr>
                <w:rFonts w:hint="eastAsia"/>
                <w:color w:val="auto"/>
                <w:kern w:val="0"/>
                <w:sz w:val="18"/>
                <w:szCs w:val="18"/>
                <w:lang w:val="en-US" w:eastAsia="zh-CN"/>
              </w:rPr>
              <w:t>安徽谯城经济开发区庄周路以西，亳菊路以南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行业类别</w:t>
            </w:r>
          </w:p>
        </w:tc>
        <w:tc>
          <w:tcPr>
            <w:tcW w:w="4998" w:type="dxa"/>
            <w:gridSpan w:val="12"/>
            <w:vAlign w:val="center"/>
          </w:tcPr>
          <w:p>
            <w:pPr>
              <w:widowControl/>
              <w:jc w:val="center"/>
              <w:rPr>
                <w:rFonts w:hint="default" w:eastAsia="宋体"/>
                <w:color w:val="FF0000"/>
                <w:kern w:val="0"/>
                <w:sz w:val="18"/>
                <w:szCs w:val="18"/>
                <w:lang w:val="en-US" w:eastAsia="zh-CN"/>
              </w:rPr>
            </w:pPr>
            <w:r>
              <w:rPr>
                <w:rFonts w:hint="eastAsia"/>
                <w:color w:val="auto"/>
                <w:kern w:val="0"/>
                <w:sz w:val="18"/>
                <w:szCs w:val="18"/>
                <w:lang w:val="en-US" w:eastAsia="zh-CN"/>
              </w:rPr>
              <w:t>C41 其他制造业</w:t>
            </w:r>
          </w:p>
        </w:tc>
        <w:tc>
          <w:tcPr>
            <w:tcW w:w="2382" w:type="dxa"/>
            <w:gridSpan w:val="6"/>
            <w:vAlign w:val="center"/>
          </w:tcPr>
          <w:p>
            <w:pPr>
              <w:widowControl/>
              <w:jc w:val="center"/>
              <w:rPr>
                <w:color w:val="auto"/>
                <w:kern w:val="0"/>
                <w:sz w:val="18"/>
                <w:szCs w:val="18"/>
              </w:rPr>
            </w:pPr>
            <w:r>
              <w:rPr>
                <w:color w:val="auto"/>
                <w:kern w:val="0"/>
                <w:sz w:val="18"/>
                <w:szCs w:val="18"/>
              </w:rPr>
              <w:t>建设性质</w:t>
            </w:r>
          </w:p>
        </w:tc>
        <w:tc>
          <w:tcPr>
            <w:tcW w:w="4412" w:type="dxa"/>
            <w:gridSpan w:val="13"/>
            <w:vAlign w:val="center"/>
          </w:tcPr>
          <w:p>
            <w:pPr>
              <w:widowControl/>
              <w:jc w:val="center"/>
              <w:rPr>
                <w:color w:val="auto"/>
                <w:kern w:val="0"/>
                <w:sz w:val="18"/>
                <w:szCs w:val="18"/>
              </w:rPr>
            </w:pPr>
            <w:r>
              <w:rPr>
                <w:rFonts w:hint="eastAsia"/>
                <w:color w:val="auto"/>
                <w:kern w:val="0"/>
                <w:sz w:val="18"/>
                <w:szCs w:val="18"/>
                <w:lang w:eastAsia="zh-CN"/>
              </w:rPr>
              <w:t>新</w:t>
            </w:r>
            <w:r>
              <w:rPr>
                <w:rFonts w:hint="eastAsia"/>
                <w:color w:val="auto"/>
                <w:kern w:val="0"/>
                <w:sz w:val="18"/>
                <w:szCs w:val="18"/>
              </w:rPr>
              <w:t>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设计生产能力</w:t>
            </w:r>
          </w:p>
        </w:tc>
        <w:tc>
          <w:tcPr>
            <w:tcW w:w="3037" w:type="dxa"/>
            <w:gridSpan w:val="8"/>
            <w:vAlign w:val="center"/>
          </w:tcPr>
          <w:p>
            <w:pPr>
              <w:widowControl/>
              <w:jc w:val="center"/>
              <w:rPr>
                <w:rFonts w:hint="default"/>
                <w:color w:val="auto"/>
                <w:kern w:val="0"/>
                <w:sz w:val="18"/>
                <w:szCs w:val="18"/>
                <w:lang w:val="en-US" w:eastAsia="zh-CN"/>
              </w:rPr>
            </w:pPr>
            <w:r>
              <w:rPr>
                <w:rFonts w:hint="eastAsia"/>
                <w:color w:val="auto"/>
                <w:kern w:val="0"/>
                <w:sz w:val="18"/>
                <w:szCs w:val="18"/>
                <w:lang w:val="en-US" w:eastAsia="zh-CN"/>
              </w:rPr>
              <w:t>年产2000吨薄荷系列产品</w:t>
            </w:r>
          </w:p>
        </w:tc>
        <w:tc>
          <w:tcPr>
            <w:tcW w:w="1961" w:type="dxa"/>
            <w:gridSpan w:val="4"/>
            <w:vAlign w:val="center"/>
          </w:tcPr>
          <w:p>
            <w:pPr>
              <w:widowControl/>
              <w:jc w:val="center"/>
              <w:rPr>
                <w:rFonts w:hint="eastAsia"/>
                <w:color w:val="auto"/>
                <w:kern w:val="0"/>
                <w:sz w:val="18"/>
                <w:szCs w:val="18"/>
                <w:lang w:val="en-US" w:eastAsia="zh-CN"/>
              </w:rPr>
            </w:pPr>
            <w:r>
              <w:rPr>
                <w:rFonts w:hint="eastAsia"/>
                <w:color w:val="auto"/>
                <w:kern w:val="0"/>
                <w:sz w:val="18"/>
                <w:szCs w:val="18"/>
                <w:lang w:val="en-US" w:eastAsia="zh-CN"/>
              </w:rPr>
              <w:t>实际生产能力</w:t>
            </w:r>
          </w:p>
        </w:tc>
        <w:tc>
          <w:tcPr>
            <w:tcW w:w="2965" w:type="dxa"/>
            <w:gridSpan w:val="9"/>
            <w:vAlign w:val="center"/>
          </w:tcPr>
          <w:p>
            <w:pPr>
              <w:widowControl/>
              <w:jc w:val="center"/>
              <w:rPr>
                <w:rFonts w:hint="default"/>
                <w:color w:val="auto"/>
                <w:kern w:val="0"/>
                <w:sz w:val="18"/>
                <w:szCs w:val="18"/>
                <w:lang w:val="en-US" w:eastAsia="zh-CN"/>
              </w:rPr>
            </w:pPr>
            <w:r>
              <w:rPr>
                <w:rFonts w:hint="eastAsia"/>
                <w:color w:val="auto"/>
                <w:kern w:val="0"/>
                <w:sz w:val="18"/>
                <w:szCs w:val="18"/>
                <w:lang w:val="en-US" w:eastAsia="zh-CN"/>
              </w:rPr>
              <w:t>年产2000吨薄荷系列产品</w:t>
            </w:r>
          </w:p>
        </w:tc>
        <w:tc>
          <w:tcPr>
            <w:tcW w:w="872" w:type="dxa"/>
            <w:gridSpan w:val="3"/>
            <w:vAlign w:val="center"/>
          </w:tcPr>
          <w:p>
            <w:pPr>
              <w:widowControl/>
              <w:jc w:val="center"/>
              <w:rPr>
                <w:color w:val="auto"/>
                <w:kern w:val="0"/>
                <w:sz w:val="18"/>
                <w:szCs w:val="18"/>
              </w:rPr>
            </w:pPr>
            <w:r>
              <w:rPr>
                <w:color w:val="auto"/>
                <w:kern w:val="0"/>
                <w:sz w:val="18"/>
                <w:szCs w:val="18"/>
              </w:rPr>
              <w:t>环评单位</w:t>
            </w:r>
          </w:p>
        </w:tc>
        <w:tc>
          <w:tcPr>
            <w:tcW w:w="2957" w:type="dxa"/>
            <w:gridSpan w:val="7"/>
            <w:vAlign w:val="center"/>
          </w:tcPr>
          <w:p>
            <w:pPr>
              <w:widowControl/>
              <w:jc w:val="center"/>
              <w:rPr>
                <w:color w:val="auto"/>
                <w:kern w:val="0"/>
                <w:sz w:val="18"/>
                <w:szCs w:val="18"/>
              </w:rPr>
            </w:pPr>
            <w:r>
              <w:rPr>
                <w:rFonts w:hint="eastAsia"/>
                <w:color w:val="auto"/>
                <w:kern w:val="0"/>
                <w:sz w:val="18"/>
                <w:szCs w:val="18"/>
                <w:lang w:eastAsia="zh-CN"/>
              </w:rPr>
              <w:t>亳州市中环环境科技有限责任公司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环评审批机关</w:t>
            </w:r>
          </w:p>
        </w:tc>
        <w:tc>
          <w:tcPr>
            <w:tcW w:w="3037" w:type="dxa"/>
            <w:gridSpan w:val="8"/>
            <w:vAlign w:val="center"/>
          </w:tcPr>
          <w:p>
            <w:pPr>
              <w:widowControl/>
              <w:jc w:val="center"/>
              <w:rPr>
                <w:color w:val="auto"/>
                <w:kern w:val="0"/>
                <w:sz w:val="18"/>
                <w:szCs w:val="18"/>
              </w:rPr>
            </w:pPr>
            <w:r>
              <w:rPr>
                <w:rFonts w:hint="eastAsia"/>
                <w:color w:val="auto"/>
                <w:sz w:val="18"/>
                <w:lang w:eastAsia="zh-CN"/>
              </w:rPr>
              <w:t>亳州市谯城区</w:t>
            </w:r>
            <w:r>
              <w:rPr>
                <w:color w:val="auto"/>
                <w:sz w:val="18"/>
              </w:rPr>
              <w:t>环境保护局</w:t>
            </w:r>
          </w:p>
        </w:tc>
        <w:tc>
          <w:tcPr>
            <w:tcW w:w="1961" w:type="dxa"/>
            <w:gridSpan w:val="4"/>
            <w:vAlign w:val="center"/>
          </w:tcPr>
          <w:p>
            <w:pPr>
              <w:widowControl/>
              <w:jc w:val="center"/>
              <w:rPr>
                <w:color w:val="auto"/>
                <w:kern w:val="0"/>
                <w:sz w:val="18"/>
                <w:szCs w:val="18"/>
              </w:rPr>
            </w:pPr>
            <w:r>
              <w:rPr>
                <w:color w:val="auto"/>
                <w:kern w:val="0"/>
                <w:sz w:val="18"/>
                <w:szCs w:val="18"/>
              </w:rPr>
              <w:t>审批文号</w:t>
            </w:r>
          </w:p>
        </w:tc>
        <w:tc>
          <w:tcPr>
            <w:tcW w:w="2965" w:type="dxa"/>
            <w:gridSpan w:val="9"/>
            <w:vAlign w:val="center"/>
          </w:tcPr>
          <w:p>
            <w:pPr>
              <w:widowControl/>
              <w:jc w:val="center"/>
              <w:rPr>
                <w:color w:val="auto"/>
                <w:kern w:val="0"/>
                <w:sz w:val="18"/>
                <w:szCs w:val="18"/>
              </w:rPr>
            </w:pPr>
            <w:r>
              <w:rPr>
                <w:rFonts w:hint="eastAsia"/>
                <w:color w:val="auto"/>
                <w:sz w:val="18"/>
                <w:lang w:eastAsia="zh-CN"/>
              </w:rPr>
              <w:t>谯环审</w:t>
            </w:r>
            <w:r>
              <w:rPr>
                <w:rFonts w:hint="eastAsia"/>
                <w:color w:val="auto"/>
                <w:sz w:val="18"/>
              </w:rPr>
              <w:t>[201</w:t>
            </w:r>
            <w:r>
              <w:rPr>
                <w:rFonts w:hint="eastAsia"/>
                <w:color w:val="auto"/>
                <w:sz w:val="18"/>
                <w:lang w:val="en-US" w:eastAsia="zh-CN"/>
              </w:rPr>
              <w:t>6</w:t>
            </w:r>
            <w:r>
              <w:rPr>
                <w:rFonts w:hint="eastAsia"/>
                <w:color w:val="auto"/>
                <w:sz w:val="18"/>
              </w:rPr>
              <w:t>]</w:t>
            </w:r>
            <w:r>
              <w:rPr>
                <w:rFonts w:hint="eastAsia"/>
                <w:color w:val="auto"/>
                <w:sz w:val="18"/>
                <w:lang w:val="en-US" w:eastAsia="zh-CN"/>
              </w:rPr>
              <w:t>108</w:t>
            </w:r>
            <w:r>
              <w:rPr>
                <w:rFonts w:hint="eastAsia"/>
                <w:color w:val="auto"/>
                <w:sz w:val="18"/>
              </w:rPr>
              <w:t>号</w:t>
            </w:r>
          </w:p>
        </w:tc>
        <w:tc>
          <w:tcPr>
            <w:tcW w:w="1911" w:type="dxa"/>
            <w:gridSpan w:val="6"/>
            <w:vAlign w:val="center"/>
          </w:tcPr>
          <w:p>
            <w:pPr>
              <w:widowControl/>
              <w:jc w:val="center"/>
              <w:rPr>
                <w:color w:val="auto"/>
                <w:kern w:val="0"/>
                <w:sz w:val="18"/>
                <w:szCs w:val="18"/>
              </w:rPr>
            </w:pPr>
            <w:r>
              <w:rPr>
                <w:color w:val="auto"/>
                <w:kern w:val="0"/>
                <w:sz w:val="18"/>
                <w:szCs w:val="18"/>
              </w:rPr>
              <w:t>环评文件类型</w:t>
            </w:r>
          </w:p>
        </w:tc>
        <w:tc>
          <w:tcPr>
            <w:tcW w:w="1918" w:type="dxa"/>
            <w:gridSpan w:val="4"/>
            <w:vAlign w:val="center"/>
          </w:tcPr>
          <w:p>
            <w:pPr>
              <w:widowControl/>
              <w:jc w:val="center"/>
              <w:rPr>
                <w:color w:val="auto"/>
                <w:kern w:val="0"/>
                <w:sz w:val="18"/>
                <w:szCs w:val="18"/>
              </w:rPr>
            </w:pPr>
            <w:r>
              <w:rPr>
                <w:color w:val="auto"/>
                <w:kern w:val="0"/>
                <w:sz w:val="18"/>
                <w:szCs w:val="18"/>
              </w:rPr>
              <w:t>环境影响报告</w:t>
            </w:r>
            <w:r>
              <w:rPr>
                <w:rFonts w:hint="eastAsia"/>
                <w:color w:val="auto"/>
                <w:kern w:val="0"/>
                <w:sz w:val="18"/>
                <w:szCs w:val="18"/>
              </w:rPr>
              <w:t>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开工日期</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201</w:t>
            </w:r>
            <w:r>
              <w:rPr>
                <w:rFonts w:hint="eastAsia"/>
                <w:color w:val="auto"/>
                <w:kern w:val="0"/>
                <w:sz w:val="18"/>
                <w:szCs w:val="18"/>
                <w:lang w:val="en-US" w:eastAsia="zh-CN"/>
              </w:rPr>
              <w:t>7.1</w:t>
            </w:r>
          </w:p>
        </w:tc>
        <w:tc>
          <w:tcPr>
            <w:tcW w:w="1961" w:type="dxa"/>
            <w:gridSpan w:val="4"/>
            <w:vAlign w:val="center"/>
          </w:tcPr>
          <w:p>
            <w:pPr>
              <w:widowControl/>
              <w:jc w:val="center"/>
              <w:rPr>
                <w:color w:val="auto"/>
                <w:kern w:val="0"/>
                <w:sz w:val="18"/>
                <w:szCs w:val="18"/>
              </w:rPr>
            </w:pPr>
            <w:r>
              <w:rPr>
                <w:color w:val="auto"/>
                <w:kern w:val="0"/>
                <w:sz w:val="18"/>
                <w:szCs w:val="18"/>
              </w:rPr>
              <w:t>竣工日期</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201</w:t>
            </w:r>
            <w:r>
              <w:rPr>
                <w:rFonts w:hint="eastAsia"/>
                <w:color w:val="auto"/>
                <w:kern w:val="0"/>
                <w:sz w:val="18"/>
                <w:szCs w:val="18"/>
                <w:lang w:val="en-US" w:eastAsia="zh-CN"/>
              </w:rPr>
              <w:t>8.4</w:t>
            </w:r>
          </w:p>
        </w:tc>
        <w:tc>
          <w:tcPr>
            <w:tcW w:w="1911" w:type="dxa"/>
            <w:gridSpan w:val="6"/>
            <w:vAlign w:val="center"/>
          </w:tcPr>
          <w:p>
            <w:pPr>
              <w:widowControl/>
              <w:jc w:val="center"/>
              <w:rPr>
                <w:color w:val="auto"/>
                <w:kern w:val="0"/>
                <w:sz w:val="18"/>
                <w:szCs w:val="18"/>
              </w:rPr>
            </w:pPr>
            <w:r>
              <w:rPr>
                <w:color w:val="auto"/>
                <w:kern w:val="0"/>
                <w:sz w:val="18"/>
                <w:szCs w:val="18"/>
              </w:rPr>
              <w:t>排污许可证申领时间</w:t>
            </w:r>
          </w:p>
        </w:tc>
        <w:tc>
          <w:tcPr>
            <w:tcW w:w="1918" w:type="dxa"/>
            <w:gridSpan w:val="4"/>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环保设施设计单位</w:t>
            </w:r>
          </w:p>
        </w:tc>
        <w:tc>
          <w:tcPr>
            <w:tcW w:w="3037" w:type="dxa"/>
            <w:gridSpan w:val="8"/>
            <w:vAlign w:val="center"/>
          </w:tcPr>
          <w:p>
            <w:pPr>
              <w:widowControl/>
              <w:jc w:val="center"/>
              <w:rPr>
                <w:rFonts w:hint="eastAsia"/>
                <w:color w:val="auto"/>
                <w:sz w:val="18"/>
                <w:lang w:eastAsia="zh-CN"/>
              </w:rPr>
            </w:pPr>
            <w:r>
              <w:rPr>
                <w:rFonts w:hint="eastAsia"/>
                <w:color w:val="auto"/>
                <w:sz w:val="18"/>
                <w:lang w:eastAsia="zh-CN"/>
              </w:rPr>
              <w:t>安徽禹森环保科技有限公司</w:t>
            </w:r>
          </w:p>
        </w:tc>
        <w:tc>
          <w:tcPr>
            <w:tcW w:w="1961" w:type="dxa"/>
            <w:gridSpan w:val="4"/>
            <w:vAlign w:val="center"/>
          </w:tcPr>
          <w:p>
            <w:pPr>
              <w:widowControl/>
              <w:jc w:val="center"/>
              <w:rPr>
                <w:rFonts w:hint="eastAsia"/>
                <w:color w:val="auto"/>
                <w:sz w:val="18"/>
                <w:lang w:eastAsia="zh-CN"/>
              </w:rPr>
            </w:pPr>
            <w:r>
              <w:rPr>
                <w:rFonts w:hint="eastAsia"/>
                <w:color w:val="auto"/>
                <w:sz w:val="18"/>
                <w:lang w:eastAsia="zh-CN"/>
              </w:rPr>
              <w:t>环保设施施工单位</w:t>
            </w:r>
          </w:p>
        </w:tc>
        <w:tc>
          <w:tcPr>
            <w:tcW w:w="2965" w:type="dxa"/>
            <w:gridSpan w:val="9"/>
            <w:vAlign w:val="center"/>
          </w:tcPr>
          <w:p>
            <w:pPr>
              <w:widowControl/>
              <w:jc w:val="center"/>
              <w:rPr>
                <w:rFonts w:hint="eastAsia"/>
                <w:color w:val="auto"/>
                <w:sz w:val="18"/>
                <w:lang w:eastAsia="zh-CN"/>
              </w:rPr>
            </w:pPr>
            <w:r>
              <w:rPr>
                <w:rFonts w:hint="eastAsia"/>
                <w:color w:val="auto"/>
                <w:sz w:val="18"/>
                <w:lang w:eastAsia="zh-CN"/>
              </w:rPr>
              <w:t>安徽禹森环保科技有限公司</w:t>
            </w:r>
          </w:p>
        </w:tc>
        <w:tc>
          <w:tcPr>
            <w:tcW w:w="1911" w:type="dxa"/>
            <w:gridSpan w:val="6"/>
            <w:vAlign w:val="center"/>
          </w:tcPr>
          <w:p>
            <w:pPr>
              <w:widowControl/>
              <w:jc w:val="center"/>
              <w:rPr>
                <w:color w:val="auto"/>
                <w:kern w:val="0"/>
                <w:sz w:val="18"/>
                <w:szCs w:val="18"/>
              </w:rPr>
            </w:pPr>
            <w:r>
              <w:rPr>
                <w:color w:val="auto"/>
                <w:kern w:val="0"/>
                <w:sz w:val="18"/>
                <w:szCs w:val="18"/>
              </w:rPr>
              <w:t>本工程排污许可证编号</w:t>
            </w:r>
          </w:p>
        </w:tc>
        <w:tc>
          <w:tcPr>
            <w:tcW w:w="1918" w:type="dxa"/>
            <w:gridSpan w:val="4"/>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验收单位</w:t>
            </w:r>
          </w:p>
        </w:tc>
        <w:tc>
          <w:tcPr>
            <w:tcW w:w="3037" w:type="dxa"/>
            <w:gridSpan w:val="8"/>
            <w:vAlign w:val="center"/>
          </w:tcPr>
          <w:p>
            <w:pPr>
              <w:widowControl/>
              <w:jc w:val="center"/>
              <w:rPr>
                <w:color w:val="auto"/>
                <w:kern w:val="0"/>
                <w:sz w:val="18"/>
                <w:szCs w:val="18"/>
              </w:rPr>
            </w:pPr>
            <w:r>
              <w:rPr>
                <w:rFonts w:hint="eastAsia"/>
                <w:color w:val="auto"/>
                <w:kern w:val="0"/>
                <w:sz w:val="18"/>
                <w:szCs w:val="18"/>
                <w:lang w:val="en-US" w:eastAsia="zh-CN"/>
              </w:rPr>
              <w:t>安徽华馨香料有限公司</w:t>
            </w:r>
          </w:p>
        </w:tc>
        <w:tc>
          <w:tcPr>
            <w:tcW w:w="1961" w:type="dxa"/>
            <w:gridSpan w:val="4"/>
            <w:vAlign w:val="center"/>
          </w:tcPr>
          <w:p>
            <w:pPr>
              <w:widowControl/>
              <w:rPr>
                <w:color w:val="auto"/>
                <w:kern w:val="0"/>
                <w:sz w:val="18"/>
                <w:szCs w:val="18"/>
              </w:rPr>
            </w:pPr>
            <w:r>
              <w:rPr>
                <w:color w:val="auto"/>
                <w:kern w:val="0"/>
                <w:sz w:val="18"/>
                <w:szCs w:val="18"/>
              </w:rPr>
              <w:t>环保设施监测单位</w:t>
            </w:r>
          </w:p>
        </w:tc>
        <w:tc>
          <w:tcPr>
            <w:tcW w:w="2965" w:type="dxa"/>
            <w:gridSpan w:val="9"/>
            <w:vAlign w:val="center"/>
          </w:tcPr>
          <w:p>
            <w:pPr>
              <w:widowControl/>
              <w:jc w:val="center"/>
              <w:rPr>
                <w:color w:val="FF0000"/>
                <w:kern w:val="0"/>
                <w:sz w:val="18"/>
                <w:szCs w:val="18"/>
              </w:rPr>
            </w:pPr>
            <w:r>
              <w:rPr>
                <w:rFonts w:hint="eastAsia"/>
                <w:color w:val="auto"/>
                <w:sz w:val="18"/>
              </w:rPr>
              <w:t>安徽</w:t>
            </w:r>
            <w:r>
              <w:rPr>
                <w:rFonts w:hint="eastAsia"/>
                <w:color w:val="auto"/>
                <w:sz w:val="18"/>
                <w:lang w:eastAsia="zh-CN"/>
              </w:rPr>
              <w:t>尚德谱检测技术</w:t>
            </w:r>
            <w:r>
              <w:rPr>
                <w:rFonts w:hint="eastAsia"/>
                <w:color w:val="auto"/>
                <w:sz w:val="18"/>
              </w:rPr>
              <w:t>有限</w:t>
            </w:r>
            <w:r>
              <w:rPr>
                <w:rFonts w:hint="eastAsia"/>
                <w:color w:val="auto"/>
                <w:sz w:val="18"/>
                <w:lang w:eastAsia="zh-CN"/>
              </w:rPr>
              <w:t>责任</w:t>
            </w:r>
            <w:r>
              <w:rPr>
                <w:rFonts w:hint="eastAsia"/>
                <w:color w:val="auto"/>
                <w:sz w:val="18"/>
              </w:rPr>
              <w:t>公司</w:t>
            </w:r>
            <w:r>
              <w:rPr>
                <w:color w:val="auto"/>
                <w:kern w:val="0"/>
                <w:sz w:val="18"/>
                <w:szCs w:val="18"/>
              </w:rPr>
              <w:t xml:space="preserve"> </w:t>
            </w:r>
          </w:p>
        </w:tc>
        <w:tc>
          <w:tcPr>
            <w:tcW w:w="1911" w:type="dxa"/>
            <w:gridSpan w:val="6"/>
            <w:vAlign w:val="center"/>
          </w:tcPr>
          <w:p>
            <w:pPr>
              <w:widowControl/>
              <w:jc w:val="center"/>
              <w:rPr>
                <w:color w:val="auto"/>
                <w:kern w:val="0"/>
                <w:sz w:val="18"/>
                <w:szCs w:val="18"/>
              </w:rPr>
            </w:pPr>
            <w:r>
              <w:rPr>
                <w:color w:val="auto"/>
                <w:kern w:val="0"/>
                <w:sz w:val="18"/>
                <w:szCs w:val="18"/>
              </w:rPr>
              <w:t>验收监测时工况</w:t>
            </w:r>
          </w:p>
        </w:tc>
        <w:tc>
          <w:tcPr>
            <w:tcW w:w="1918" w:type="dxa"/>
            <w:gridSpan w:val="4"/>
            <w:vAlign w:val="center"/>
          </w:tcPr>
          <w:p>
            <w:pPr>
              <w:widowControl/>
              <w:jc w:val="center"/>
              <w:rPr>
                <w:color w:val="auto"/>
                <w:kern w:val="0"/>
                <w:sz w:val="18"/>
                <w:szCs w:val="18"/>
              </w:rPr>
            </w:pPr>
            <w:r>
              <w:rPr>
                <w:rFonts w:hint="eastAsia"/>
                <w:color w:val="auto"/>
                <w:kern w:val="0"/>
                <w:sz w:val="18"/>
                <w:szCs w:val="18"/>
              </w:rPr>
              <w:t>75%以上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8"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投资总概算（万元）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5800</w:t>
            </w:r>
          </w:p>
        </w:tc>
        <w:tc>
          <w:tcPr>
            <w:tcW w:w="1961" w:type="dxa"/>
            <w:gridSpan w:val="4"/>
            <w:vAlign w:val="center"/>
          </w:tcPr>
          <w:p>
            <w:pPr>
              <w:widowControl/>
              <w:rPr>
                <w:color w:val="auto"/>
                <w:kern w:val="0"/>
                <w:sz w:val="18"/>
                <w:szCs w:val="18"/>
              </w:rPr>
            </w:pPr>
            <w:r>
              <w:rPr>
                <w:color w:val="auto"/>
                <w:kern w:val="0"/>
                <w:sz w:val="18"/>
                <w:szCs w:val="18"/>
              </w:rPr>
              <w:t>环保投资总概算（万元）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35</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0.6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实际总投资（万元）</w:t>
            </w:r>
          </w:p>
        </w:tc>
        <w:tc>
          <w:tcPr>
            <w:tcW w:w="3037"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5800</w:t>
            </w:r>
          </w:p>
        </w:tc>
        <w:tc>
          <w:tcPr>
            <w:tcW w:w="1961" w:type="dxa"/>
            <w:gridSpan w:val="4"/>
            <w:vAlign w:val="center"/>
          </w:tcPr>
          <w:p>
            <w:pPr>
              <w:widowControl/>
              <w:rPr>
                <w:color w:val="auto"/>
                <w:kern w:val="0"/>
                <w:sz w:val="18"/>
                <w:szCs w:val="18"/>
              </w:rPr>
            </w:pPr>
            <w:r>
              <w:rPr>
                <w:color w:val="auto"/>
                <w:kern w:val="0"/>
                <w:sz w:val="18"/>
                <w:szCs w:val="18"/>
              </w:rPr>
              <w:t>实际环保投资（万元）</w:t>
            </w:r>
          </w:p>
        </w:tc>
        <w:tc>
          <w:tcPr>
            <w:tcW w:w="2965" w:type="dxa"/>
            <w:gridSpan w:val="9"/>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 xml:space="preserve">50 </w:t>
            </w:r>
          </w:p>
        </w:tc>
        <w:tc>
          <w:tcPr>
            <w:tcW w:w="1911" w:type="dxa"/>
            <w:gridSpan w:val="6"/>
            <w:vAlign w:val="center"/>
          </w:tcPr>
          <w:p>
            <w:pPr>
              <w:widowControl/>
              <w:jc w:val="center"/>
              <w:rPr>
                <w:color w:val="auto"/>
                <w:kern w:val="0"/>
                <w:sz w:val="18"/>
                <w:szCs w:val="18"/>
              </w:rPr>
            </w:pPr>
            <w:r>
              <w:rPr>
                <w:color w:val="auto"/>
                <w:kern w:val="0"/>
                <w:sz w:val="18"/>
                <w:szCs w:val="18"/>
              </w:rPr>
              <w:t>所占比例（%）</w:t>
            </w:r>
          </w:p>
        </w:tc>
        <w:tc>
          <w:tcPr>
            <w:tcW w:w="1918" w:type="dxa"/>
            <w:gridSpan w:val="4"/>
            <w:vAlign w:val="center"/>
          </w:tcPr>
          <w:p>
            <w:pPr>
              <w:widowControl/>
              <w:jc w:val="center"/>
              <w:rPr>
                <w:color w:val="auto"/>
                <w:kern w:val="0"/>
                <w:sz w:val="18"/>
                <w:szCs w:val="18"/>
              </w:rPr>
            </w:pPr>
            <w:r>
              <w:rPr>
                <w:rFonts w:hint="eastAsia"/>
                <w:color w:val="auto"/>
                <w:kern w:val="0"/>
                <w:sz w:val="18"/>
                <w:szCs w:val="18"/>
                <w:lang w:val="en-US" w:eastAsia="zh-CN"/>
              </w:rPr>
              <w:t>0.86</w:t>
            </w:r>
            <w:r>
              <w:rPr>
                <w:rFonts w:hint="eastAsia"/>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1499" w:type="dxa"/>
            <w:gridSpan w:val="3"/>
            <w:vAlign w:val="center"/>
          </w:tcPr>
          <w:p>
            <w:pPr>
              <w:widowControl/>
              <w:jc w:val="center"/>
              <w:rPr>
                <w:color w:val="auto"/>
                <w:kern w:val="0"/>
                <w:sz w:val="18"/>
                <w:szCs w:val="18"/>
              </w:rPr>
            </w:pPr>
            <w:r>
              <w:rPr>
                <w:color w:val="auto"/>
                <w:kern w:val="0"/>
                <w:sz w:val="18"/>
                <w:szCs w:val="18"/>
              </w:rPr>
              <w:t>废水治理（万元）</w:t>
            </w:r>
          </w:p>
        </w:tc>
        <w:tc>
          <w:tcPr>
            <w:tcW w:w="694" w:type="dxa"/>
            <w:gridSpan w:val="2"/>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1399" w:type="dxa"/>
            <w:gridSpan w:val="3"/>
            <w:vAlign w:val="center"/>
          </w:tcPr>
          <w:p>
            <w:pPr>
              <w:widowControl/>
              <w:jc w:val="center"/>
              <w:rPr>
                <w:color w:val="auto"/>
                <w:kern w:val="0"/>
                <w:sz w:val="18"/>
                <w:szCs w:val="18"/>
              </w:rPr>
            </w:pPr>
            <w:r>
              <w:rPr>
                <w:color w:val="auto"/>
                <w:kern w:val="0"/>
                <w:sz w:val="18"/>
                <w:szCs w:val="18"/>
              </w:rPr>
              <w:t>废气治理（万元）</w:t>
            </w:r>
          </w:p>
        </w:tc>
        <w:tc>
          <w:tcPr>
            <w:tcW w:w="832" w:type="dxa"/>
            <w:gridSpan w:val="2"/>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30</w:t>
            </w:r>
          </w:p>
        </w:tc>
        <w:tc>
          <w:tcPr>
            <w:tcW w:w="1464" w:type="dxa"/>
            <w:gridSpan w:val="4"/>
            <w:vAlign w:val="center"/>
          </w:tcPr>
          <w:p>
            <w:pPr>
              <w:widowControl/>
              <w:jc w:val="center"/>
              <w:rPr>
                <w:color w:val="auto"/>
                <w:kern w:val="0"/>
                <w:sz w:val="18"/>
                <w:szCs w:val="18"/>
              </w:rPr>
            </w:pPr>
            <w:r>
              <w:rPr>
                <w:color w:val="auto"/>
                <w:kern w:val="0"/>
                <w:sz w:val="18"/>
                <w:szCs w:val="18"/>
              </w:rPr>
              <w:t>噪声治理（万元）</w:t>
            </w:r>
          </w:p>
        </w:tc>
        <w:tc>
          <w:tcPr>
            <w:tcW w:w="609" w:type="dxa"/>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1986" w:type="dxa"/>
            <w:gridSpan w:val="4"/>
            <w:vAlign w:val="center"/>
          </w:tcPr>
          <w:p>
            <w:pPr>
              <w:widowControl/>
              <w:jc w:val="center"/>
              <w:rPr>
                <w:color w:val="auto"/>
                <w:kern w:val="0"/>
                <w:sz w:val="18"/>
                <w:szCs w:val="18"/>
              </w:rPr>
            </w:pPr>
            <w:r>
              <w:rPr>
                <w:color w:val="auto"/>
                <w:kern w:val="0"/>
                <w:sz w:val="18"/>
                <w:szCs w:val="18"/>
              </w:rPr>
              <w:t>固体废物治理（万元）</w:t>
            </w:r>
          </w:p>
        </w:tc>
        <w:tc>
          <w:tcPr>
            <w:tcW w:w="676" w:type="dxa"/>
            <w:gridSpan w:val="3"/>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1502" w:type="dxa"/>
            <w:gridSpan w:val="7"/>
            <w:vAlign w:val="center"/>
          </w:tcPr>
          <w:p>
            <w:pPr>
              <w:widowControl/>
              <w:jc w:val="center"/>
              <w:rPr>
                <w:color w:val="auto"/>
                <w:kern w:val="0"/>
                <w:sz w:val="18"/>
                <w:szCs w:val="18"/>
              </w:rPr>
            </w:pPr>
            <w:r>
              <w:rPr>
                <w:color w:val="auto"/>
                <w:kern w:val="0"/>
                <w:sz w:val="18"/>
                <w:szCs w:val="18"/>
              </w:rPr>
              <w:t>绿化及生态（万元）</w:t>
            </w:r>
          </w:p>
        </w:tc>
        <w:tc>
          <w:tcPr>
            <w:tcW w:w="712" w:type="dxa"/>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c>
          <w:tcPr>
            <w:tcW w:w="1007" w:type="dxa"/>
            <w:gridSpan w:val="3"/>
            <w:vAlign w:val="center"/>
          </w:tcPr>
          <w:p>
            <w:pPr>
              <w:widowControl/>
              <w:jc w:val="center"/>
              <w:rPr>
                <w:color w:val="auto"/>
                <w:kern w:val="0"/>
                <w:sz w:val="18"/>
                <w:szCs w:val="18"/>
              </w:rPr>
            </w:pPr>
            <w:r>
              <w:rPr>
                <w:color w:val="auto"/>
                <w:kern w:val="0"/>
                <w:sz w:val="18"/>
                <w:szCs w:val="18"/>
              </w:rPr>
              <w:t>其它（万元）</w:t>
            </w:r>
          </w:p>
        </w:tc>
        <w:tc>
          <w:tcPr>
            <w:tcW w:w="911" w:type="dxa"/>
            <w:vAlign w:val="center"/>
          </w:tcPr>
          <w:p>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vAlign w:val="center"/>
          </w:tcPr>
          <w:p>
            <w:pPr>
              <w:widowControl/>
              <w:jc w:val="left"/>
              <w:rPr>
                <w:color w:val="auto"/>
                <w:kern w:val="0"/>
                <w:sz w:val="18"/>
                <w:szCs w:val="18"/>
              </w:rPr>
            </w:pPr>
          </w:p>
        </w:tc>
        <w:tc>
          <w:tcPr>
            <w:tcW w:w="2193" w:type="dxa"/>
            <w:gridSpan w:val="5"/>
            <w:vAlign w:val="center"/>
          </w:tcPr>
          <w:p>
            <w:pPr>
              <w:widowControl/>
              <w:rPr>
                <w:color w:val="auto"/>
                <w:kern w:val="0"/>
                <w:sz w:val="18"/>
                <w:szCs w:val="18"/>
              </w:rPr>
            </w:pPr>
            <w:r>
              <w:rPr>
                <w:color w:val="auto"/>
                <w:kern w:val="0"/>
                <w:sz w:val="18"/>
                <w:szCs w:val="18"/>
              </w:rPr>
              <w:t>新增废水处理设施能力</w:t>
            </w:r>
          </w:p>
        </w:tc>
        <w:tc>
          <w:tcPr>
            <w:tcW w:w="2231" w:type="dxa"/>
            <w:gridSpan w:val="5"/>
            <w:vAlign w:val="center"/>
          </w:tcPr>
          <w:p>
            <w:pPr>
              <w:widowControl/>
              <w:jc w:val="center"/>
              <w:rPr>
                <w:color w:val="auto"/>
                <w:kern w:val="0"/>
                <w:sz w:val="18"/>
                <w:szCs w:val="18"/>
              </w:rPr>
            </w:pPr>
            <w:r>
              <w:rPr>
                <w:color w:val="auto"/>
                <w:kern w:val="0"/>
                <w:sz w:val="18"/>
                <w:szCs w:val="18"/>
              </w:rPr>
              <w:t>/</w:t>
            </w:r>
          </w:p>
        </w:tc>
        <w:tc>
          <w:tcPr>
            <w:tcW w:w="3011" w:type="dxa"/>
            <w:gridSpan w:val="7"/>
            <w:vAlign w:val="center"/>
          </w:tcPr>
          <w:p>
            <w:pPr>
              <w:widowControl/>
              <w:jc w:val="center"/>
              <w:rPr>
                <w:color w:val="auto"/>
                <w:kern w:val="0"/>
                <w:sz w:val="18"/>
                <w:szCs w:val="18"/>
              </w:rPr>
            </w:pPr>
            <w:r>
              <w:rPr>
                <w:color w:val="auto"/>
                <w:kern w:val="0"/>
                <w:sz w:val="18"/>
                <w:szCs w:val="18"/>
              </w:rPr>
              <w:t>新增废气处理设施能力（Nm</w:t>
            </w:r>
            <w:r>
              <w:rPr>
                <w:color w:val="auto"/>
                <w:kern w:val="0"/>
                <w:sz w:val="18"/>
                <w:szCs w:val="18"/>
                <w:vertAlign w:val="superscript"/>
              </w:rPr>
              <w:t>3</w:t>
            </w:r>
            <w:r>
              <w:rPr>
                <w:color w:val="auto"/>
                <w:kern w:val="0"/>
                <w:sz w:val="18"/>
                <w:szCs w:val="18"/>
              </w:rPr>
              <w:t>/h）</w:t>
            </w:r>
          </w:p>
        </w:tc>
        <w:tc>
          <w:tcPr>
            <w:tcW w:w="2426" w:type="dxa"/>
            <w:gridSpan w:val="8"/>
            <w:vAlign w:val="center"/>
          </w:tcPr>
          <w:p>
            <w:pPr>
              <w:widowControl/>
              <w:jc w:val="center"/>
              <w:rPr>
                <w:color w:val="auto"/>
                <w:kern w:val="0"/>
                <w:sz w:val="18"/>
                <w:szCs w:val="18"/>
              </w:rPr>
            </w:pPr>
            <w:r>
              <w:rPr>
                <w:rFonts w:hint="eastAsia"/>
                <w:color w:val="auto"/>
                <w:kern w:val="0"/>
                <w:sz w:val="18"/>
                <w:szCs w:val="18"/>
              </w:rPr>
              <w:t>/</w:t>
            </w:r>
          </w:p>
        </w:tc>
        <w:tc>
          <w:tcPr>
            <w:tcW w:w="1700" w:type="dxa"/>
            <w:gridSpan w:val="6"/>
            <w:vAlign w:val="center"/>
          </w:tcPr>
          <w:p>
            <w:pPr>
              <w:widowControl/>
              <w:rPr>
                <w:color w:val="auto"/>
                <w:kern w:val="0"/>
                <w:sz w:val="18"/>
                <w:szCs w:val="18"/>
              </w:rPr>
            </w:pPr>
            <w:r>
              <w:rPr>
                <w:color w:val="auto"/>
                <w:kern w:val="0"/>
                <w:sz w:val="18"/>
                <w:szCs w:val="18"/>
              </w:rPr>
              <w:t>年平均工作日（h/a）</w:t>
            </w:r>
          </w:p>
        </w:tc>
        <w:tc>
          <w:tcPr>
            <w:tcW w:w="1730" w:type="dxa"/>
            <w:gridSpan w:val="3"/>
            <w:vAlign w:val="center"/>
          </w:tcPr>
          <w:p>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2" w:hRule="atLeast"/>
          <w:jc w:val="center"/>
        </w:trPr>
        <w:tc>
          <w:tcPr>
            <w:tcW w:w="871" w:type="dxa"/>
            <w:gridSpan w:val="2"/>
            <w:vAlign w:val="center"/>
          </w:tcPr>
          <w:p>
            <w:pPr>
              <w:widowControl/>
              <w:rPr>
                <w:color w:val="auto"/>
                <w:kern w:val="0"/>
                <w:sz w:val="18"/>
                <w:szCs w:val="18"/>
              </w:rPr>
            </w:pPr>
            <w:r>
              <w:rPr>
                <w:color w:val="auto"/>
                <w:kern w:val="0"/>
                <w:sz w:val="18"/>
                <w:szCs w:val="18"/>
              </w:rPr>
              <w:t>运营单位</w:t>
            </w:r>
          </w:p>
        </w:tc>
        <w:tc>
          <w:tcPr>
            <w:tcW w:w="2936" w:type="dxa"/>
            <w:gridSpan w:val="6"/>
            <w:vAlign w:val="center"/>
          </w:tcPr>
          <w:p>
            <w:pPr>
              <w:widowControl/>
              <w:jc w:val="center"/>
              <w:rPr>
                <w:color w:val="auto"/>
                <w:kern w:val="0"/>
                <w:sz w:val="18"/>
                <w:szCs w:val="18"/>
              </w:rPr>
            </w:pPr>
            <w:r>
              <w:rPr>
                <w:rFonts w:hint="eastAsia"/>
                <w:color w:val="auto"/>
                <w:kern w:val="0"/>
                <w:sz w:val="18"/>
                <w:szCs w:val="18"/>
                <w:lang w:val="en-US" w:eastAsia="zh-CN"/>
              </w:rPr>
              <w:t>安徽华馨香料有限公司</w:t>
            </w:r>
          </w:p>
        </w:tc>
        <w:tc>
          <w:tcPr>
            <w:tcW w:w="3705" w:type="dxa"/>
            <w:gridSpan w:val="9"/>
            <w:vAlign w:val="center"/>
          </w:tcPr>
          <w:p>
            <w:pPr>
              <w:widowControl/>
              <w:rPr>
                <w:color w:val="auto"/>
                <w:kern w:val="0"/>
                <w:sz w:val="18"/>
                <w:szCs w:val="18"/>
              </w:rPr>
            </w:pPr>
            <w:r>
              <w:rPr>
                <w:color w:val="auto"/>
                <w:kern w:val="0"/>
                <w:sz w:val="18"/>
                <w:szCs w:val="18"/>
              </w:rPr>
              <w:t>运营单位社会统一信用代码（或组织机构代码）</w:t>
            </w:r>
          </w:p>
        </w:tc>
        <w:tc>
          <w:tcPr>
            <w:tcW w:w="2477" w:type="dxa"/>
            <w:gridSpan w:val="7"/>
            <w:vAlign w:val="center"/>
          </w:tcPr>
          <w:p>
            <w:pPr>
              <w:widowControl/>
              <w:jc w:val="center"/>
              <w:rPr>
                <w:color w:val="auto"/>
                <w:kern w:val="0"/>
                <w:sz w:val="18"/>
                <w:szCs w:val="18"/>
              </w:rPr>
            </w:pPr>
            <w:r>
              <w:rPr>
                <w:rFonts w:hint="eastAsia"/>
                <w:color w:val="auto"/>
                <w:kern w:val="0"/>
                <w:sz w:val="18"/>
                <w:szCs w:val="18"/>
                <w:lang w:val="en-US" w:eastAsia="zh-CN"/>
              </w:rPr>
              <w:t>913416005914143192</w:t>
            </w:r>
          </w:p>
        </w:tc>
        <w:tc>
          <w:tcPr>
            <w:tcW w:w="885" w:type="dxa"/>
            <w:gridSpan w:val="3"/>
            <w:vAlign w:val="center"/>
          </w:tcPr>
          <w:p>
            <w:pPr>
              <w:widowControl/>
              <w:rPr>
                <w:color w:val="auto"/>
                <w:kern w:val="0"/>
                <w:sz w:val="18"/>
                <w:szCs w:val="18"/>
              </w:rPr>
            </w:pPr>
            <w:r>
              <w:rPr>
                <w:color w:val="auto"/>
                <w:kern w:val="0"/>
                <w:sz w:val="18"/>
                <w:szCs w:val="18"/>
              </w:rPr>
              <w:t>验收时间</w:t>
            </w:r>
          </w:p>
        </w:tc>
        <w:tc>
          <w:tcPr>
            <w:tcW w:w="3140" w:type="dxa"/>
            <w:gridSpan w:val="8"/>
            <w:vAlign w:val="center"/>
          </w:tcPr>
          <w:p>
            <w:pPr>
              <w:widowControl/>
              <w:jc w:val="center"/>
              <w:rPr>
                <w:rFonts w:hint="default" w:eastAsia="宋体"/>
                <w:color w:val="auto"/>
                <w:kern w:val="0"/>
                <w:sz w:val="18"/>
                <w:szCs w:val="18"/>
                <w:lang w:val="en-US" w:eastAsia="zh-CN"/>
              </w:rPr>
            </w:pP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10</w:t>
            </w:r>
            <w:r>
              <w:rPr>
                <w:rFonts w:hint="eastAsia"/>
                <w:color w:val="auto"/>
                <w:kern w:val="0"/>
                <w:sz w:val="18"/>
                <w:szCs w:val="18"/>
              </w:rPr>
              <w:t>.</w:t>
            </w:r>
            <w:r>
              <w:rPr>
                <w:rFonts w:hint="eastAsia"/>
                <w:color w:val="auto"/>
                <w:kern w:val="0"/>
                <w:sz w:val="18"/>
                <w:szCs w:val="18"/>
                <w:lang w:val="en-US" w:eastAsia="zh-CN"/>
              </w:rPr>
              <w:t>15</w:t>
            </w:r>
            <w:r>
              <w:rPr>
                <w:rFonts w:hint="eastAsia"/>
                <w:color w:val="auto"/>
                <w:kern w:val="0"/>
                <w:sz w:val="18"/>
                <w:szCs w:val="18"/>
              </w:rPr>
              <w:t>～20</w:t>
            </w:r>
            <w:r>
              <w:rPr>
                <w:rFonts w:hint="eastAsia"/>
                <w:color w:val="auto"/>
                <w:kern w:val="0"/>
                <w:sz w:val="18"/>
                <w:szCs w:val="18"/>
                <w:lang w:val="en-US" w:eastAsia="zh-CN"/>
              </w:rPr>
              <w:t>20</w:t>
            </w:r>
            <w:r>
              <w:rPr>
                <w:rFonts w:hint="eastAsia"/>
                <w:color w:val="auto"/>
                <w:kern w:val="0"/>
                <w:sz w:val="18"/>
                <w:szCs w:val="18"/>
              </w:rPr>
              <w:t>.</w:t>
            </w:r>
            <w:r>
              <w:rPr>
                <w:rFonts w:hint="eastAsia"/>
                <w:color w:val="auto"/>
                <w:kern w:val="0"/>
                <w:sz w:val="18"/>
                <w:szCs w:val="18"/>
                <w:lang w:val="en-US" w:eastAsia="zh-CN"/>
              </w:rPr>
              <w:t>10</w:t>
            </w:r>
            <w:r>
              <w:rPr>
                <w:rFonts w:hint="eastAsia"/>
                <w:color w:val="auto"/>
                <w:kern w:val="0"/>
                <w:sz w:val="18"/>
                <w:szCs w:val="18"/>
              </w:rPr>
              <w:t>.</w:t>
            </w:r>
            <w:r>
              <w:rPr>
                <w:rFonts w:hint="eastAsia"/>
                <w:color w:val="auto"/>
                <w:kern w:val="0"/>
                <w:sz w:val="18"/>
                <w:szCs w:val="18"/>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vAlign w:val="center"/>
          </w:tcPr>
          <w:p>
            <w:pPr>
              <w:widowControl/>
              <w:rPr>
                <w:color w:val="auto"/>
                <w:kern w:val="0"/>
                <w:sz w:val="18"/>
                <w:szCs w:val="18"/>
              </w:rPr>
            </w:pPr>
            <w:r>
              <w:rPr>
                <w:color w:val="auto"/>
                <w:kern w:val="0"/>
                <w:sz w:val="18"/>
                <w:szCs w:val="18"/>
              </w:rPr>
              <w:t>污染物排放达标与总控制</w:t>
            </w:r>
          </w:p>
          <w:p>
            <w:pPr>
              <w:widowControl/>
              <w:rPr>
                <w:color w:val="auto"/>
                <w:kern w:val="0"/>
                <w:sz w:val="18"/>
                <w:szCs w:val="18"/>
              </w:rPr>
            </w:pPr>
            <w:r>
              <w:rPr>
                <w:color w:val="auto"/>
                <w:kern w:val="0"/>
                <w:sz w:val="18"/>
                <w:szCs w:val="18"/>
              </w:rPr>
              <w:t>（工业建</w:t>
            </w:r>
          </w:p>
          <w:p>
            <w:pPr>
              <w:widowControl/>
              <w:rPr>
                <w:color w:val="auto"/>
                <w:kern w:val="0"/>
                <w:sz w:val="18"/>
                <w:szCs w:val="18"/>
              </w:rPr>
            </w:pPr>
            <w:r>
              <w:rPr>
                <w:color w:val="auto"/>
                <w:kern w:val="0"/>
                <w:sz w:val="18"/>
                <w:szCs w:val="18"/>
              </w:rPr>
              <w:t>设项目</w:t>
            </w:r>
          </w:p>
          <w:p>
            <w:pPr>
              <w:widowControl/>
              <w:rPr>
                <w:color w:val="auto"/>
                <w:kern w:val="0"/>
                <w:sz w:val="18"/>
                <w:szCs w:val="18"/>
              </w:rPr>
            </w:pPr>
            <w:r>
              <w:rPr>
                <w:color w:val="auto"/>
                <w:kern w:val="0"/>
                <w:sz w:val="18"/>
                <w:szCs w:val="18"/>
              </w:rPr>
              <w:t>详填）</w:t>
            </w:r>
          </w:p>
        </w:tc>
        <w:tc>
          <w:tcPr>
            <w:tcW w:w="1808" w:type="dxa"/>
            <w:gridSpan w:val="3"/>
            <w:vAlign w:val="center"/>
          </w:tcPr>
          <w:p>
            <w:pPr>
              <w:widowControl/>
              <w:rPr>
                <w:color w:val="auto"/>
                <w:kern w:val="0"/>
                <w:sz w:val="18"/>
                <w:szCs w:val="18"/>
              </w:rPr>
            </w:pPr>
            <w:r>
              <w:rPr>
                <w:color w:val="auto"/>
                <w:kern w:val="0"/>
                <w:sz w:val="18"/>
                <w:szCs w:val="18"/>
              </w:rPr>
              <w:t>污染物</w:t>
            </w:r>
          </w:p>
        </w:tc>
        <w:tc>
          <w:tcPr>
            <w:tcW w:w="815" w:type="dxa"/>
            <w:gridSpan w:val="2"/>
            <w:vAlign w:val="center"/>
          </w:tcPr>
          <w:p>
            <w:pPr>
              <w:widowControl/>
              <w:jc w:val="center"/>
              <w:rPr>
                <w:color w:val="auto"/>
                <w:kern w:val="0"/>
                <w:sz w:val="18"/>
                <w:szCs w:val="18"/>
              </w:rPr>
            </w:pPr>
            <w:r>
              <w:rPr>
                <w:color w:val="auto"/>
                <w:kern w:val="0"/>
                <w:sz w:val="18"/>
                <w:szCs w:val="18"/>
              </w:rPr>
              <w:t>原有排放量</w:t>
            </w:r>
            <w:r>
              <w:rPr>
                <w:color w:val="auto"/>
                <w:kern w:val="0"/>
                <w:sz w:val="18"/>
                <w:szCs w:val="18"/>
              </w:rPr>
              <w:br w:type="textWrapping"/>
            </w:r>
            <w:r>
              <w:rPr>
                <w:color w:val="auto"/>
                <w:kern w:val="0"/>
                <w:sz w:val="18"/>
                <w:szCs w:val="18"/>
              </w:rPr>
              <w:t>（1）</w:t>
            </w:r>
          </w:p>
        </w:tc>
        <w:tc>
          <w:tcPr>
            <w:tcW w:w="956" w:type="dxa"/>
            <w:gridSpan w:val="3"/>
            <w:vAlign w:val="center"/>
          </w:tcPr>
          <w:p>
            <w:pPr>
              <w:widowControl/>
              <w:jc w:val="center"/>
              <w:rPr>
                <w:color w:val="auto"/>
                <w:kern w:val="0"/>
                <w:sz w:val="18"/>
                <w:szCs w:val="18"/>
              </w:rPr>
            </w:pPr>
            <w:r>
              <w:rPr>
                <w:color w:val="auto"/>
                <w:kern w:val="0"/>
                <w:sz w:val="18"/>
                <w:szCs w:val="18"/>
              </w:rPr>
              <w:t>本期工程实际排放浓度（2）</w:t>
            </w:r>
          </w:p>
        </w:tc>
        <w:tc>
          <w:tcPr>
            <w:tcW w:w="956" w:type="dxa"/>
            <w:gridSpan w:val="3"/>
            <w:vAlign w:val="center"/>
          </w:tcPr>
          <w:p>
            <w:pPr>
              <w:widowControl/>
              <w:jc w:val="center"/>
              <w:rPr>
                <w:color w:val="auto"/>
                <w:kern w:val="0"/>
                <w:sz w:val="18"/>
                <w:szCs w:val="18"/>
              </w:rPr>
            </w:pPr>
            <w:r>
              <w:rPr>
                <w:color w:val="auto"/>
                <w:kern w:val="0"/>
                <w:sz w:val="18"/>
                <w:szCs w:val="18"/>
              </w:rPr>
              <w:t>本期工程允许排放浓度</w:t>
            </w:r>
            <w:r>
              <w:rPr>
                <w:color w:val="auto"/>
                <w:kern w:val="0"/>
                <w:sz w:val="18"/>
                <w:szCs w:val="18"/>
              </w:rPr>
              <w:br w:type="textWrapping"/>
            </w:r>
            <w:r>
              <w:rPr>
                <w:color w:val="auto"/>
                <w:kern w:val="0"/>
                <w:sz w:val="18"/>
                <w:szCs w:val="18"/>
              </w:rPr>
              <w:t>（3）</w:t>
            </w:r>
          </w:p>
        </w:tc>
        <w:tc>
          <w:tcPr>
            <w:tcW w:w="955" w:type="dxa"/>
            <w:vAlign w:val="center"/>
          </w:tcPr>
          <w:p>
            <w:pPr>
              <w:widowControl/>
              <w:jc w:val="center"/>
              <w:rPr>
                <w:color w:val="auto"/>
                <w:kern w:val="0"/>
                <w:sz w:val="18"/>
                <w:szCs w:val="18"/>
              </w:rPr>
            </w:pPr>
            <w:r>
              <w:rPr>
                <w:color w:val="auto"/>
                <w:kern w:val="0"/>
                <w:sz w:val="18"/>
                <w:szCs w:val="18"/>
              </w:rPr>
              <w:t>本期工程产生量</w:t>
            </w:r>
            <w:r>
              <w:rPr>
                <w:color w:val="auto"/>
                <w:kern w:val="0"/>
                <w:sz w:val="18"/>
                <w:szCs w:val="18"/>
              </w:rPr>
              <w:br w:type="textWrapping"/>
            </w:r>
            <w:r>
              <w:rPr>
                <w:color w:val="auto"/>
                <w:kern w:val="0"/>
                <w:sz w:val="18"/>
                <w:szCs w:val="18"/>
              </w:rPr>
              <w:t>（4）</w:t>
            </w:r>
          </w:p>
        </w:tc>
        <w:tc>
          <w:tcPr>
            <w:tcW w:w="1151" w:type="dxa"/>
            <w:gridSpan w:val="3"/>
            <w:vAlign w:val="center"/>
          </w:tcPr>
          <w:p>
            <w:pPr>
              <w:widowControl/>
              <w:jc w:val="center"/>
              <w:rPr>
                <w:color w:val="auto"/>
                <w:kern w:val="0"/>
                <w:sz w:val="18"/>
                <w:szCs w:val="18"/>
              </w:rPr>
            </w:pPr>
            <w:r>
              <w:rPr>
                <w:color w:val="auto"/>
                <w:kern w:val="0"/>
                <w:sz w:val="18"/>
                <w:szCs w:val="18"/>
              </w:rPr>
              <w:t>本期工程自身削减量（5）</w:t>
            </w:r>
          </w:p>
        </w:tc>
        <w:tc>
          <w:tcPr>
            <w:tcW w:w="761" w:type="dxa"/>
            <w:gridSpan w:val="2"/>
            <w:vAlign w:val="center"/>
          </w:tcPr>
          <w:p>
            <w:pPr>
              <w:widowControl/>
              <w:jc w:val="center"/>
              <w:rPr>
                <w:color w:val="auto"/>
                <w:kern w:val="0"/>
                <w:sz w:val="18"/>
                <w:szCs w:val="18"/>
              </w:rPr>
            </w:pPr>
            <w:r>
              <w:rPr>
                <w:color w:val="auto"/>
                <w:kern w:val="0"/>
                <w:sz w:val="18"/>
                <w:szCs w:val="18"/>
              </w:rPr>
              <w:t>本期工程实际排放量（6）</w:t>
            </w:r>
          </w:p>
        </w:tc>
        <w:tc>
          <w:tcPr>
            <w:tcW w:w="956" w:type="dxa"/>
            <w:gridSpan w:val="2"/>
            <w:vAlign w:val="center"/>
          </w:tcPr>
          <w:p>
            <w:pPr>
              <w:widowControl/>
              <w:jc w:val="center"/>
              <w:rPr>
                <w:color w:val="auto"/>
                <w:kern w:val="0"/>
                <w:sz w:val="18"/>
                <w:szCs w:val="18"/>
              </w:rPr>
            </w:pPr>
            <w:r>
              <w:rPr>
                <w:color w:val="auto"/>
                <w:kern w:val="0"/>
                <w:sz w:val="18"/>
                <w:szCs w:val="18"/>
              </w:rPr>
              <w:t>本期工程核定排放总量（7）</w:t>
            </w:r>
          </w:p>
        </w:tc>
        <w:tc>
          <w:tcPr>
            <w:tcW w:w="956" w:type="dxa"/>
            <w:gridSpan w:val="4"/>
            <w:vAlign w:val="center"/>
          </w:tcPr>
          <w:p>
            <w:pPr>
              <w:widowControl/>
              <w:jc w:val="center"/>
              <w:rPr>
                <w:color w:val="auto"/>
                <w:kern w:val="0"/>
                <w:sz w:val="18"/>
                <w:szCs w:val="18"/>
              </w:rPr>
            </w:pPr>
            <w:r>
              <w:rPr>
                <w:color w:val="auto"/>
                <w:kern w:val="0"/>
                <w:sz w:val="18"/>
                <w:szCs w:val="18"/>
              </w:rPr>
              <w:t>本期工程“以新带老”削减量</w:t>
            </w:r>
            <w:r>
              <w:rPr>
                <w:color w:val="auto"/>
                <w:kern w:val="0"/>
                <w:sz w:val="18"/>
                <w:szCs w:val="18"/>
              </w:rPr>
              <w:br w:type="textWrapping"/>
            </w:r>
            <w:r>
              <w:rPr>
                <w:color w:val="auto"/>
                <w:kern w:val="0"/>
                <w:sz w:val="18"/>
                <w:szCs w:val="18"/>
              </w:rPr>
              <w:t>（8）</w:t>
            </w:r>
          </w:p>
        </w:tc>
        <w:tc>
          <w:tcPr>
            <w:tcW w:w="956" w:type="dxa"/>
            <w:gridSpan w:val="4"/>
            <w:vAlign w:val="center"/>
          </w:tcPr>
          <w:p>
            <w:pPr>
              <w:widowControl/>
              <w:jc w:val="center"/>
              <w:rPr>
                <w:color w:val="auto"/>
                <w:kern w:val="0"/>
                <w:sz w:val="18"/>
                <w:szCs w:val="18"/>
              </w:rPr>
            </w:pPr>
            <w:r>
              <w:rPr>
                <w:color w:val="auto"/>
                <w:kern w:val="0"/>
                <w:sz w:val="18"/>
                <w:szCs w:val="18"/>
              </w:rPr>
              <w:t>全厂实际排放总量</w:t>
            </w:r>
            <w:r>
              <w:rPr>
                <w:color w:val="auto"/>
                <w:kern w:val="0"/>
                <w:sz w:val="18"/>
                <w:szCs w:val="18"/>
              </w:rPr>
              <w:br w:type="textWrapping"/>
            </w:r>
            <w:r>
              <w:rPr>
                <w:color w:val="auto"/>
                <w:kern w:val="0"/>
                <w:sz w:val="18"/>
                <w:szCs w:val="18"/>
              </w:rPr>
              <w:t>（9）</w:t>
            </w:r>
          </w:p>
        </w:tc>
        <w:tc>
          <w:tcPr>
            <w:tcW w:w="955" w:type="dxa"/>
            <w:gridSpan w:val="2"/>
            <w:vAlign w:val="center"/>
          </w:tcPr>
          <w:p>
            <w:pPr>
              <w:widowControl/>
              <w:jc w:val="center"/>
              <w:rPr>
                <w:color w:val="auto"/>
                <w:kern w:val="0"/>
                <w:sz w:val="18"/>
                <w:szCs w:val="18"/>
              </w:rPr>
            </w:pPr>
            <w:r>
              <w:rPr>
                <w:color w:val="auto"/>
                <w:kern w:val="0"/>
                <w:sz w:val="18"/>
                <w:szCs w:val="18"/>
              </w:rPr>
              <w:t>全厂核定排放总量</w:t>
            </w:r>
            <w:r>
              <w:rPr>
                <w:color w:val="auto"/>
                <w:kern w:val="0"/>
                <w:sz w:val="18"/>
                <w:szCs w:val="18"/>
              </w:rPr>
              <w:br w:type="textWrapping"/>
            </w:r>
            <w:r>
              <w:rPr>
                <w:color w:val="auto"/>
                <w:kern w:val="0"/>
                <w:sz w:val="18"/>
                <w:szCs w:val="18"/>
              </w:rPr>
              <w:t>（10）</w:t>
            </w:r>
          </w:p>
        </w:tc>
        <w:tc>
          <w:tcPr>
            <w:tcW w:w="956" w:type="dxa"/>
            <w:gridSpan w:val="2"/>
            <w:vAlign w:val="center"/>
          </w:tcPr>
          <w:p>
            <w:pPr>
              <w:widowControl/>
              <w:jc w:val="center"/>
              <w:rPr>
                <w:color w:val="auto"/>
                <w:kern w:val="0"/>
                <w:sz w:val="18"/>
                <w:szCs w:val="18"/>
              </w:rPr>
            </w:pPr>
            <w:r>
              <w:rPr>
                <w:color w:val="auto"/>
                <w:kern w:val="0"/>
                <w:sz w:val="18"/>
                <w:szCs w:val="18"/>
              </w:rPr>
              <w:t>区域平衡替代削减量</w:t>
            </w:r>
            <w:r>
              <w:rPr>
                <w:color w:val="auto"/>
                <w:kern w:val="0"/>
                <w:sz w:val="18"/>
                <w:szCs w:val="18"/>
              </w:rPr>
              <w:br w:type="textWrapping"/>
            </w:r>
            <w:r>
              <w:rPr>
                <w:color w:val="auto"/>
                <w:kern w:val="0"/>
                <w:sz w:val="18"/>
                <w:szCs w:val="18"/>
              </w:rPr>
              <w:t>（11）</w:t>
            </w:r>
          </w:p>
        </w:tc>
        <w:tc>
          <w:tcPr>
            <w:tcW w:w="962" w:type="dxa"/>
            <w:gridSpan w:val="2"/>
            <w:vAlign w:val="center"/>
          </w:tcPr>
          <w:p>
            <w:pPr>
              <w:widowControl/>
              <w:jc w:val="center"/>
              <w:rPr>
                <w:color w:val="auto"/>
                <w:kern w:val="0"/>
                <w:sz w:val="18"/>
                <w:szCs w:val="18"/>
              </w:rPr>
            </w:pPr>
            <w:r>
              <w:rPr>
                <w:color w:val="auto"/>
                <w:kern w:val="0"/>
                <w:sz w:val="18"/>
                <w:szCs w:val="18"/>
              </w:rPr>
              <w:t>排放增减量</w:t>
            </w:r>
            <w:r>
              <w:rPr>
                <w:color w:val="auto"/>
                <w:kern w:val="0"/>
                <w:sz w:val="18"/>
                <w:szCs w:val="18"/>
              </w:rPr>
              <w:br w:type="textWrapping"/>
            </w:r>
            <w:r>
              <w:rPr>
                <w:color w:val="auto"/>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0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废水</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化学需氧量</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氨氮</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石油类</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2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废气</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烟尘（粉尘）</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6"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二氧化硫</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97"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氮氧化物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51" w:hRule="atLeast"/>
          <w:jc w:val="center"/>
        </w:trPr>
        <w:tc>
          <w:tcPr>
            <w:tcW w:w="871" w:type="dxa"/>
            <w:gridSpan w:val="2"/>
            <w:vMerge w:val="continue"/>
            <w:vAlign w:val="center"/>
          </w:tcPr>
          <w:p>
            <w:pPr>
              <w:widowControl/>
              <w:rPr>
                <w:color w:val="auto"/>
                <w:kern w:val="0"/>
                <w:sz w:val="18"/>
                <w:szCs w:val="18"/>
              </w:rPr>
            </w:pPr>
          </w:p>
        </w:tc>
        <w:tc>
          <w:tcPr>
            <w:tcW w:w="1808" w:type="dxa"/>
            <w:gridSpan w:val="3"/>
            <w:vAlign w:val="center"/>
          </w:tcPr>
          <w:p>
            <w:pPr>
              <w:widowControl/>
              <w:rPr>
                <w:color w:val="auto"/>
                <w:kern w:val="0"/>
                <w:sz w:val="18"/>
                <w:szCs w:val="18"/>
              </w:rPr>
            </w:pPr>
            <w:r>
              <w:rPr>
                <w:color w:val="auto"/>
                <w:kern w:val="0"/>
                <w:sz w:val="18"/>
                <w:szCs w:val="18"/>
              </w:rPr>
              <w:t>VOC</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808" w:type="dxa"/>
            <w:gridSpan w:val="3"/>
            <w:tcBorders>
              <w:bottom w:val="single" w:color="auto" w:sz="4" w:space="0"/>
            </w:tcBorders>
            <w:vAlign w:val="center"/>
          </w:tcPr>
          <w:p>
            <w:pPr>
              <w:widowControl/>
              <w:rPr>
                <w:color w:val="auto"/>
                <w:kern w:val="0"/>
                <w:sz w:val="18"/>
                <w:szCs w:val="18"/>
              </w:rPr>
            </w:pPr>
            <w:r>
              <w:rPr>
                <w:color w:val="auto"/>
                <w:kern w:val="0"/>
                <w:sz w:val="18"/>
                <w:szCs w:val="18"/>
              </w:rPr>
              <w:t>工业固体废物</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rFonts w:hint="eastAsia"/>
                <w:color w:val="auto"/>
                <w:kern w:val="0"/>
                <w:sz w:val="18"/>
                <w:szCs w:val="18"/>
              </w:rPr>
              <w:t>5</w:t>
            </w:r>
          </w:p>
        </w:tc>
        <w:tc>
          <w:tcPr>
            <w:tcW w:w="1151" w:type="dxa"/>
            <w:gridSpan w:val="3"/>
            <w:vAlign w:val="center"/>
          </w:tcPr>
          <w:p>
            <w:pPr>
              <w:widowControl/>
              <w:jc w:val="center"/>
              <w:rPr>
                <w:color w:val="auto"/>
                <w:kern w:val="0"/>
                <w:sz w:val="18"/>
                <w:szCs w:val="18"/>
              </w:rPr>
            </w:pPr>
            <w:r>
              <w:rPr>
                <w:rFonts w:hint="eastAsia"/>
                <w:color w:val="auto"/>
                <w:kern w:val="0"/>
                <w:sz w:val="18"/>
                <w:szCs w:val="18"/>
              </w:rPr>
              <w:t>5</w:t>
            </w:r>
          </w:p>
        </w:tc>
        <w:tc>
          <w:tcPr>
            <w:tcW w:w="761"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rFonts w:hint="eastAsia"/>
                <w:color w:val="auto"/>
                <w:kern w:val="0"/>
                <w:sz w:val="18"/>
                <w:szCs w:val="18"/>
              </w:rPr>
              <w:t>0</w:t>
            </w:r>
          </w:p>
        </w:tc>
        <w:tc>
          <w:tcPr>
            <w:tcW w:w="955" w:type="dxa"/>
            <w:gridSpan w:val="2"/>
            <w:vAlign w:val="center"/>
          </w:tcPr>
          <w:p>
            <w:pPr>
              <w:widowControl/>
              <w:jc w:val="center"/>
              <w:rPr>
                <w:color w:val="auto"/>
                <w:kern w:val="0"/>
                <w:sz w:val="18"/>
                <w:szCs w:val="18"/>
              </w:rPr>
            </w:pPr>
            <w:r>
              <w:rPr>
                <w:rFonts w:hint="eastAsia"/>
                <w:color w:val="auto"/>
                <w:kern w:val="0"/>
                <w:sz w:val="18"/>
                <w:szCs w:val="18"/>
              </w:rPr>
              <w:t>0</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rFonts w:hint="eastAsia"/>
                <w:color w:val="auto"/>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rPr>
                <w:color w:val="auto"/>
                <w:kern w:val="0"/>
                <w:sz w:val="18"/>
                <w:szCs w:val="18"/>
              </w:rPr>
            </w:pPr>
          </w:p>
        </w:tc>
        <w:tc>
          <w:tcPr>
            <w:tcW w:w="1090" w:type="dxa"/>
            <w:vMerge w:val="restart"/>
            <w:tcBorders>
              <w:right w:val="single" w:color="auto" w:sz="4" w:space="0"/>
            </w:tcBorders>
            <w:vAlign w:val="center"/>
          </w:tcPr>
          <w:p>
            <w:pPr>
              <w:widowControl/>
              <w:rPr>
                <w:color w:val="auto"/>
                <w:kern w:val="0"/>
                <w:sz w:val="18"/>
                <w:szCs w:val="18"/>
              </w:rPr>
            </w:pPr>
            <w:r>
              <w:rPr>
                <w:color w:val="auto"/>
                <w:kern w:val="0"/>
                <w:sz w:val="18"/>
                <w:szCs w:val="18"/>
              </w:rPr>
              <w:t>与项目有关的其他特征污染物</w:t>
            </w: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vAlign w:val="center"/>
          </w:tcPr>
          <w:p>
            <w:pPr>
              <w:widowControl/>
              <w:jc w:val="center"/>
              <w:rPr>
                <w:color w:val="auto"/>
                <w:kern w:val="0"/>
                <w:sz w:val="18"/>
                <w:szCs w:val="18"/>
              </w:rPr>
            </w:pPr>
          </w:p>
        </w:tc>
        <w:tc>
          <w:tcPr>
            <w:tcW w:w="1090" w:type="dxa"/>
            <w:vMerge w:val="continue"/>
            <w:tcBorders>
              <w:bottom w:val="single" w:color="auto" w:sz="4" w:space="0"/>
              <w:right w:val="single" w:color="auto" w:sz="4" w:space="0"/>
            </w:tcBorders>
            <w:vAlign w:val="center"/>
          </w:tcPr>
          <w:p>
            <w:pPr>
              <w:widowControl/>
              <w:jc w:val="center"/>
              <w:rPr>
                <w:color w:val="auto"/>
                <w:sz w:val="18"/>
                <w:szCs w:val="18"/>
              </w:rPr>
            </w:pPr>
          </w:p>
        </w:tc>
        <w:tc>
          <w:tcPr>
            <w:tcW w:w="718" w:type="dxa"/>
            <w:gridSpan w:val="2"/>
            <w:tcBorders>
              <w:left w:val="single" w:color="auto" w:sz="4" w:space="0"/>
              <w:bottom w:val="single" w:color="auto" w:sz="4" w:space="0"/>
            </w:tcBorders>
            <w:vAlign w:val="center"/>
          </w:tcPr>
          <w:p>
            <w:pPr>
              <w:widowControl/>
              <w:ind w:firstLine="360" w:firstLineChars="200"/>
              <w:rPr>
                <w:color w:val="auto"/>
                <w:kern w:val="0"/>
                <w:sz w:val="18"/>
                <w:szCs w:val="18"/>
              </w:rPr>
            </w:pPr>
            <w:r>
              <w:rPr>
                <w:color w:val="auto"/>
                <w:kern w:val="0"/>
                <w:sz w:val="18"/>
                <w:szCs w:val="18"/>
              </w:rPr>
              <w:t>—</w:t>
            </w:r>
          </w:p>
        </w:tc>
        <w:tc>
          <w:tcPr>
            <w:tcW w:w="81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6" w:type="dxa"/>
            <w:gridSpan w:val="3"/>
            <w:vAlign w:val="center"/>
          </w:tcPr>
          <w:p>
            <w:pPr>
              <w:widowControl/>
              <w:jc w:val="center"/>
              <w:rPr>
                <w:color w:val="auto"/>
                <w:kern w:val="0"/>
                <w:sz w:val="18"/>
                <w:szCs w:val="18"/>
              </w:rPr>
            </w:pPr>
            <w:r>
              <w:rPr>
                <w:color w:val="auto"/>
                <w:kern w:val="0"/>
                <w:sz w:val="18"/>
                <w:szCs w:val="18"/>
              </w:rPr>
              <w:t>—</w:t>
            </w:r>
          </w:p>
        </w:tc>
        <w:tc>
          <w:tcPr>
            <w:tcW w:w="955" w:type="dxa"/>
            <w:vAlign w:val="center"/>
          </w:tcPr>
          <w:p>
            <w:pPr>
              <w:widowControl/>
              <w:jc w:val="center"/>
              <w:rPr>
                <w:color w:val="auto"/>
                <w:kern w:val="0"/>
                <w:sz w:val="18"/>
                <w:szCs w:val="18"/>
              </w:rPr>
            </w:pPr>
            <w:r>
              <w:rPr>
                <w:color w:val="auto"/>
                <w:kern w:val="0"/>
                <w:sz w:val="18"/>
                <w:szCs w:val="18"/>
              </w:rPr>
              <w:t>—</w:t>
            </w:r>
          </w:p>
        </w:tc>
        <w:tc>
          <w:tcPr>
            <w:tcW w:w="1151" w:type="dxa"/>
            <w:gridSpan w:val="3"/>
            <w:vAlign w:val="center"/>
          </w:tcPr>
          <w:p>
            <w:pPr>
              <w:widowControl/>
              <w:jc w:val="center"/>
              <w:rPr>
                <w:color w:val="auto"/>
                <w:kern w:val="0"/>
                <w:sz w:val="18"/>
                <w:szCs w:val="18"/>
              </w:rPr>
            </w:pPr>
            <w:r>
              <w:rPr>
                <w:color w:val="auto"/>
                <w:kern w:val="0"/>
                <w:sz w:val="18"/>
                <w:szCs w:val="18"/>
              </w:rPr>
              <w:t>—</w:t>
            </w:r>
          </w:p>
        </w:tc>
        <w:tc>
          <w:tcPr>
            <w:tcW w:w="761"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6" w:type="dxa"/>
            <w:gridSpan w:val="4"/>
            <w:vAlign w:val="center"/>
          </w:tcPr>
          <w:p>
            <w:pPr>
              <w:widowControl/>
              <w:jc w:val="center"/>
              <w:rPr>
                <w:color w:val="auto"/>
                <w:kern w:val="0"/>
                <w:sz w:val="18"/>
                <w:szCs w:val="18"/>
              </w:rPr>
            </w:pPr>
            <w:r>
              <w:rPr>
                <w:color w:val="auto"/>
                <w:kern w:val="0"/>
                <w:sz w:val="18"/>
                <w:szCs w:val="18"/>
              </w:rPr>
              <w:t>—</w:t>
            </w:r>
          </w:p>
        </w:tc>
        <w:tc>
          <w:tcPr>
            <w:tcW w:w="955" w:type="dxa"/>
            <w:gridSpan w:val="2"/>
            <w:vAlign w:val="center"/>
          </w:tcPr>
          <w:p>
            <w:pPr>
              <w:widowControl/>
              <w:jc w:val="center"/>
              <w:rPr>
                <w:color w:val="auto"/>
                <w:kern w:val="0"/>
                <w:sz w:val="18"/>
                <w:szCs w:val="18"/>
              </w:rPr>
            </w:pPr>
            <w:r>
              <w:rPr>
                <w:color w:val="auto"/>
                <w:kern w:val="0"/>
                <w:sz w:val="18"/>
                <w:szCs w:val="18"/>
              </w:rPr>
              <w:t>—</w:t>
            </w:r>
          </w:p>
        </w:tc>
        <w:tc>
          <w:tcPr>
            <w:tcW w:w="956" w:type="dxa"/>
            <w:gridSpan w:val="2"/>
            <w:vAlign w:val="center"/>
          </w:tcPr>
          <w:p>
            <w:pPr>
              <w:widowControl/>
              <w:jc w:val="center"/>
              <w:rPr>
                <w:color w:val="auto"/>
                <w:kern w:val="0"/>
                <w:sz w:val="18"/>
                <w:szCs w:val="18"/>
              </w:rPr>
            </w:pPr>
            <w:r>
              <w:rPr>
                <w:color w:val="auto"/>
                <w:kern w:val="0"/>
                <w:sz w:val="18"/>
                <w:szCs w:val="18"/>
              </w:rPr>
              <w:t>—</w:t>
            </w:r>
          </w:p>
        </w:tc>
        <w:tc>
          <w:tcPr>
            <w:tcW w:w="962" w:type="dxa"/>
            <w:gridSpan w:val="2"/>
            <w:vAlign w:val="center"/>
          </w:tcPr>
          <w:p>
            <w:pPr>
              <w:widowControl/>
              <w:jc w:val="center"/>
              <w:rPr>
                <w:color w:val="auto"/>
                <w:kern w:val="0"/>
                <w:sz w:val="18"/>
                <w:szCs w:val="18"/>
              </w:rPr>
            </w:pPr>
            <w:r>
              <w:rPr>
                <w:color w:val="auto"/>
                <w:kern w:val="0"/>
                <w:sz w:val="18"/>
                <w:szCs w:val="18"/>
              </w:rPr>
              <w:t>—</w:t>
            </w:r>
          </w:p>
        </w:tc>
      </w:tr>
    </w:tbl>
    <w:p>
      <w:pPr>
        <w:rPr>
          <w:b/>
          <w:color w:val="auto"/>
          <w:szCs w:val="28"/>
        </w:rPr>
        <w:sectPr>
          <w:pgSz w:w="16840" w:h="11907" w:orient="landscape"/>
          <w:pgMar w:top="1134" w:right="1440" w:bottom="1134" w:left="1440" w:header="851" w:footer="992" w:gutter="0"/>
          <w:cols w:space="720" w:num="1"/>
          <w:docGrid w:linePitch="387" w:charSpace="0"/>
        </w:sectPr>
      </w:pPr>
      <w:r>
        <w:rPr>
          <w:color w:val="auto"/>
          <w:kern w:val="0"/>
          <w:sz w:val="18"/>
          <w:szCs w:val="18"/>
        </w:rPr>
        <w:t>注：1、排放增减量：（+）表示增加，（-）表示减少；    2、(12)=(6)-(8)-(11)，（9）=(4)-(5)-(8)-(11)+（1）</w:t>
      </w:r>
      <w:r>
        <w:rPr>
          <w:color w:val="auto"/>
          <w:kern w:val="0"/>
          <w:sz w:val="18"/>
          <w:szCs w:val="18"/>
        </w:rPr>
        <w:br w:type="textWrapping"/>
      </w:r>
      <w:r>
        <w:rPr>
          <w:color w:val="auto"/>
          <w:kern w:val="0"/>
          <w:sz w:val="18"/>
          <w:szCs w:val="18"/>
        </w:rPr>
        <w:t xml:space="preserve">    3、计量单位：废水排放量——万吨/年；废气排放量——万标立方米/年；工业固体废物排放量——万吨/年；水污染物排放浓度——毫克/升；</w:t>
      </w:r>
      <w:r>
        <w:rPr>
          <w:color w:val="auto"/>
          <w:kern w:val="0"/>
          <w:sz w:val="18"/>
          <w:szCs w:val="18"/>
        </w:rPr>
        <w:br w:type="textWrapping"/>
      </w:r>
      <w:r>
        <w:rPr>
          <w:color w:val="auto"/>
          <w:kern w:val="0"/>
          <w:sz w:val="18"/>
          <w:szCs w:val="18"/>
        </w:rPr>
        <w:t>大气污染物排放浓度——毫克/立方米；水污染物排放量——吨/年；大气污染物排放量——吨/年</w:t>
      </w:r>
    </w:p>
    <w:p>
      <w:pPr>
        <w:pStyle w:val="3"/>
        <w:spacing w:after="0" w:line="360" w:lineRule="auto"/>
        <w:ind w:left="0" w:leftChars="0"/>
        <w:rPr>
          <w:color w:val="FF0000"/>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1</w:t>
      </w:r>
      <w:r>
        <w:rPr>
          <w:rFonts w:hint="default" w:ascii="Times New Roman" w:hAnsi="Times New Roman" w:cs="Times New Roman"/>
          <w:sz w:val="24"/>
          <w:szCs w:val="24"/>
          <w:lang w:val="en-US" w:eastAsia="zh-CN"/>
        </w:rPr>
        <w:t>、项目环评批复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2</w:t>
      </w:r>
      <w:r>
        <w:rPr>
          <w:rFonts w:hint="default" w:ascii="Times New Roman" w:hAnsi="Times New Roman" w:cs="Times New Roman"/>
          <w:sz w:val="24"/>
          <w:szCs w:val="24"/>
          <w:lang w:val="en-US" w:eastAsia="zh-CN"/>
        </w:rPr>
        <w:t>、现场照片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3</w:t>
      </w:r>
      <w:r>
        <w:rPr>
          <w:rFonts w:hint="default" w:ascii="Times New Roman" w:hAnsi="Times New Roman" w:cs="Times New Roman"/>
          <w:sz w:val="24"/>
          <w:szCs w:val="24"/>
          <w:lang w:val="en-US" w:eastAsia="zh-CN"/>
        </w:rPr>
        <w:t>、监测报告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1、项目地理位置图</w:t>
      </w:r>
    </w:p>
    <w:p>
      <w:pPr>
        <w:widowControl/>
        <w:rPr>
          <w:b/>
          <w:bCs/>
          <w:color w:val="FF0000"/>
          <w:sz w:val="24"/>
        </w:rPr>
      </w:pPr>
      <w:r>
        <w:rPr>
          <w:b/>
          <w:bCs/>
          <w:color w:val="FF0000"/>
          <w:sz w:val="24"/>
        </w:rPr>
        <w:t xml:space="preserve"> </w:t>
      </w: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10"/>
        <w:jc w:val="both"/>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FF0000"/>
          <w:sz w:val="24"/>
        </w:rPr>
      </w:pPr>
    </w:p>
    <w:p>
      <w:pPr>
        <w:pStyle w:val="3"/>
        <w:spacing w:after="0" w:line="360" w:lineRule="auto"/>
        <w:ind w:left="0" w:leftChars="0"/>
        <w:rPr>
          <w:b/>
          <w:bCs/>
          <w:color w:val="auto"/>
          <w:sz w:val="24"/>
        </w:rPr>
      </w:pPr>
    </w:p>
    <w:p>
      <w:pPr>
        <w:pStyle w:val="3"/>
        <w:spacing w:after="0" w:line="360" w:lineRule="auto"/>
        <w:ind w:left="0" w:leftChars="0"/>
        <w:rPr>
          <w:b/>
          <w:bCs/>
          <w:color w:val="auto"/>
          <w:sz w:val="24"/>
        </w:rPr>
      </w:pPr>
    </w:p>
    <w:p>
      <w:pPr>
        <w:rPr>
          <w:b/>
          <w:bCs/>
          <w:color w:val="auto"/>
          <w:sz w:val="24"/>
        </w:rPr>
      </w:pPr>
      <w:r>
        <w:rPr>
          <w:b/>
          <w:bCs/>
          <w:color w:val="auto"/>
          <w:sz w:val="24"/>
        </w:rPr>
        <w:br w:type="page"/>
      </w:r>
    </w:p>
    <w:p>
      <w:pPr>
        <w:pStyle w:val="3"/>
        <w:spacing w:after="0" w:line="360" w:lineRule="auto"/>
        <w:ind w:left="0" w:leftChars="0"/>
        <w:rPr>
          <w:b/>
          <w:bCs/>
          <w:color w:val="FF0000"/>
          <w:sz w:val="24"/>
        </w:rPr>
      </w:pPr>
      <w:r>
        <w:rPr>
          <w:b/>
          <w:bCs/>
          <w:color w:val="auto"/>
          <w:sz w:val="24"/>
        </w:rPr>
        <w:t>附件</w:t>
      </w:r>
      <w:r>
        <w:rPr>
          <w:rFonts w:hint="eastAsia"/>
          <w:b/>
          <w:bCs/>
          <w:color w:val="auto"/>
          <w:sz w:val="24"/>
        </w:rPr>
        <w:t>1：</w:t>
      </w:r>
      <w:r>
        <w:rPr>
          <w:rFonts w:hint="default" w:ascii="Times New Roman" w:hAnsi="Times New Roman" w:cs="Times New Roman"/>
          <w:b/>
          <w:bCs/>
          <w:sz w:val="24"/>
          <w:szCs w:val="24"/>
          <w:lang w:val="en-US" w:eastAsia="zh-CN"/>
        </w:rPr>
        <w:t>项目环评批复</w:t>
      </w:r>
    </w:p>
    <w:p>
      <w:pPr>
        <w:pStyle w:val="3"/>
        <w:spacing w:after="0" w:line="360" w:lineRule="auto"/>
        <w:ind w:left="0" w:leftChars="0"/>
        <w:rPr>
          <w:b/>
          <w:bCs/>
          <w:color w:val="FF0000"/>
          <w:sz w:val="24"/>
        </w:rPr>
      </w:pPr>
    </w:p>
    <w:p>
      <w:pPr>
        <w:pStyle w:val="3"/>
        <w:spacing w:after="0" w:line="360" w:lineRule="auto"/>
        <w:ind w:left="0" w:leftChars="0"/>
      </w:pPr>
      <w:r>
        <w:drawing>
          <wp:inline distT="0" distB="0" distL="114300" distR="114300">
            <wp:extent cx="5173980" cy="7450455"/>
            <wp:effectExtent l="0" t="0" r="7620" b="1714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6"/>
                    <a:stretch>
                      <a:fillRect/>
                    </a:stretch>
                  </pic:blipFill>
                  <pic:spPr>
                    <a:xfrm>
                      <a:off x="0" y="0"/>
                      <a:ext cx="5173980" cy="7450455"/>
                    </a:xfrm>
                    <a:prstGeom prst="rect">
                      <a:avLst/>
                    </a:prstGeom>
                    <a:noFill/>
                    <a:ln>
                      <a:noFill/>
                    </a:ln>
                  </pic:spPr>
                </pic:pic>
              </a:graphicData>
            </a:graphic>
          </wp:inline>
        </w:drawing>
      </w:r>
    </w:p>
    <w:p>
      <w:pPr>
        <w:pStyle w:val="4"/>
        <w:sectPr>
          <w:pgSz w:w="11906" w:h="16838"/>
          <w:pgMar w:top="1304" w:right="1797" w:bottom="1440" w:left="1797" w:header="851" w:footer="992" w:gutter="0"/>
          <w:cols w:space="720" w:num="1"/>
          <w:docGrid w:type="lines" w:linePitch="312" w:charSpace="0"/>
        </w:sectPr>
      </w:pPr>
    </w:p>
    <w:p>
      <w:pPr>
        <w:pStyle w:val="2"/>
        <w:ind w:left="0" w:leftChars="0" w:firstLine="0" w:firstLineChars="0"/>
        <w:jc w:val="both"/>
        <w:sectPr>
          <w:pgSz w:w="11906" w:h="16838"/>
          <w:pgMar w:top="1304" w:right="1797" w:bottom="1440" w:left="1797" w:header="851" w:footer="992" w:gutter="0"/>
          <w:cols w:space="720" w:num="1"/>
          <w:docGrid w:type="lines" w:linePitch="312" w:charSpace="0"/>
        </w:sectPr>
      </w:pPr>
      <w:r>
        <w:drawing>
          <wp:inline distT="0" distB="0" distL="114300" distR="114300">
            <wp:extent cx="5184775" cy="7096125"/>
            <wp:effectExtent l="0" t="0" r="15875" b="952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7"/>
                    <a:stretch>
                      <a:fillRect/>
                    </a:stretch>
                  </pic:blipFill>
                  <pic:spPr>
                    <a:xfrm>
                      <a:off x="0" y="0"/>
                      <a:ext cx="5184775" cy="7096125"/>
                    </a:xfrm>
                    <a:prstGeom prst="rect">
                      <a:avLst/>
                    </a:prstGeom>
                    <a:noFill/>
                    <a:ln>
                      <a:noFill/>
                    </a:ln>
                  </pic:spPr>
                </pic:pic>
              </a:graphicData>
            </a:graphic>
          </wp:inline>
        </w:drawing>
      </w:r>
    </w:p>
    <w:p>
      <w:pPr>
        <w:rPr>
          <w:rFonts w:hint="eastAsia"/>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304790" cy="7678420"/>
            <wp:effectExtent l="0" t="0" r="10160" b="1778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18"/>
                    <a:stretch>
                      <a:fillRect/>
                    </a:stretch>
                  </pic:blipFill>
                  <pic:spPr>
                    <a:xfrm>
                      <a:off x="0" y="0"/>
                      <a:ext cx="5304790" cy="7678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lang w:val="en-US" w:eastAsia="zh-CN"/>
        </w:rPr>
      </w:pPr>
      <w:r>
        <w:rPr>
          <w:rFonts w:hint="eastAsia"/>
          <w:b/>
          <w:bCs/>
          <w:color w:val="auto"/>
          <w:sz w:val="24"/>
        </w:rPr>
        <w:t>附件</w:t>
      </w:r>
      <w:r>
        <w:rPr>
          <w:rFonts w:hint="eastAsia"/>
          <w:b/>
          <w:bCs/>
          <w:color w:val="auto"/>
          <w:sz w:val="24"/>
          <w:lang w:val="en-US" w:eastAsia="zh-CN"/>
        </w:rPr>
        <w:t>2</w:t>
      </w:r>
      <w:r>
        <w:rPr>
          <w:rFonts w:hint="eastAsia"/>
          <w:b/>
          <w:bCs/>
          <w:color w:val="auto"/>
          <w:sz w:val="24"/>
        </w:rPr>
        <w:t>：</w:t>
      </w:r>
      <w:r>
        <w:rPr>
          <w:rFonts w:hint="default" w:ascii="Times New Roman" w:hAnsi="Times New Roman" w:cs="Times New Roman"/>
          <w:b/>
          <w:bCs/>
          <w:color w:val="auto"/>
          <w:sz w:val="24"/>
          <w:szCs w:val="24"/>
          <w:lang w:val="en-US" w:eastAsia="zh-CN"/>
        </w:rPr>
        <w:t>现场照片</w:t>
      </w:r>
    </w:p>
    <w:tbl>
      <w:tblPr>
        <w:tblStyle w:val="16"/>
        <w:tblW w:w="9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9"/>
        <w:gridCol w:w="4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9" w:type="dxa"/>
            <w:noWrap w:val="0"/>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973070" cy="3892550"/>
                  <wp:effectExtent l="0" t="0" r="17780" b="12700"/>
                  <wp:docPr id="67" name="图片 67" descr="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集气罩"/>
                          <pic:cNvPicPr>
                            <a:picLocks noChangeAspect="1"/>
                          </pic:cNvPicPr>
                        </pic:nvPicPr>
                        <pic:blipFill>
                          <a:blip r:embed="rId19"/>
                          <a:stretch>
                            <a:fillRect/>
                          </a:stretch>
                        </pic:blipFill>
                        <pic:spPr>
                          <a:xfrm>
                            <a:off x="0" y="0"/>
                            <a:ext cx="2973070" cy="3892550"/>
                          </a:xfrm>
                          <a:prstGeom prst="rect">
                            <a:avLst/>
                          </a:prstGeom>
                        </pic:spPr>
                      </pic:pic>
                    </a:graphicData>
                  </a:graphic>
                </wp:inline>
              </w:drawing>
            </w:r>
          </w:p>
        </w:tc>
        <w:tc>
          <w:tcPr>
            <w:tcW w:w="4899" w:type="dxa"/>
            <w:noWrap w:val="0"/>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973070" cy="3934460"/>
                  <wp:effectExtent l="0" t="0" r="17780" b="8890"/>
                  <wp:docPr id="68" name="图片 68" descr="1#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排气筒"/>
                          <pic:cNvPicPr>
                            <a:picLocks noChangeAspect="1"/>
                          </pic:cNvPicPr>
                        </pic:nvPicPr>
                        <pic:blipFill>
                          <a:blip r:embed="rId20"/>
                          <a:stretch>
                            <a:fillRect/>
                          </a:stretch>
                        </pic:blipFill>
                        <pic:spPr>
                          <a:xfrm>
                            <a:off x="0" y="0"/>
                            <a:ext cx="2973070" cy="3934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9" w:type="dxa"/>
            <w:noWrap w:val="0"/>
            <w:vAlign w:val="top"/>
          </w:tcPr>
          <w:p>
            <w:pPr>
              <w:jc w:val="center"/>
              <w:rPr>
                <w:rFonts w:hint="default" w:ascii="Times New Roman" w:hAnsi="Times New Roman" w:cs="Times New Roman"/>
                <w:vertAlign w:val="baseline"/>
                <w:lang w:val="en-US" w:eastAsia="zh-CN"/>
              </w:rPr>
            </w:pPr>
            <w:r>
              <w:rPr>
                <w:rFonts w:hint="eastAsia" w:cs="Times New Roman"/>
                <w:vertAlign w:val="baseline"/>
                <w:lang w:val="en-US" w:eastAsia="zh-CN"/>
              </w:rPr>
              <w:t>压滤工序集气罩收集</w:t>
            </w:r>
          </w:p>
        </w:tc>
        <w:tc>
          <w:tcPr>
            <w:tcW w:w="4899" w:type="dxa"/>
            <w:noWrap w:val="0"/>
            <w:vAlign w:val="top"/>
          </w:tcPr>
          <w:p>
            <w:pPr>
              <w:jc w:val="center"/>
              <w:rPr>
                <w:rFonts w:hint="default" w:ascii="Times New Roman" w:hAnsi="Times New Roman" w:cs="Times New Roman"/>
                <w:vertAlign w:val="baseline"/>
                <w:lang w:val="en-US" w:eastAsia="zh-CN"/>
              </w:rPr>
            </w:pPr>
            <w:r>
              <w:rPr>
                <w:rFonts w:hint="eastAsia" w:cs="Times New Roman"/>
                <w:vertAlign w:val="baseline"/>
                <w:lang w:val="en-US" w:eastAsia="zh-CN"/>
              </w:rPr>
              <w:t>压滤、结晶工序排气筒（1#）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4899" w:type="dxa"/>
            <w:noWrap w:val="0"/>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962910" cy="2145030"/>
                  <wp:effectExtent l="0" t="0" r="8890" b="7620"/>
                  <wp:docPr id="69" name="图片 69" descr="低温等离子电场净化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低温等离子电场净化设备"/>
                          <pic:cNvPicPr>
                            <a:picLocks noChangeAspect="1"/>
                          </pic:cNvPicPr>
                        </pic:nvPicPr>
                        <pic:blipFill>
                          <a:blip r:embed="rId21"/>
                          <a:stretch>
                            <a:fillRect/>
                          </a:stretch>
                        </pic:blipFill>
                        <pic:spPr>
                          <a:xfrm>
                            <a:off x="0" y="0"/>
                            <a:ext cx="2962910" cy="2145030"/>
                          </a:xfrm>
                          <a:prstGeom prst="rect">
                            <a:avLst/>
                          </a:prstGeom>
                        </pic:spPr>
                      </pic:pic>
                    </a:graphicData>
                  </a:graphic>
                </wp:inline>
              </w:drawing>
            </w:r>
          </w:p>
        </w:tc>
        <w:tc>
          <w:tcPr>
            <w:tcW w:w="4899" w:type="dxa"/>
            <w:noWrap w:val="0"/>
            <w:vAlign w:val="top"/>
          </w:tcPr>
          <w:p>
            <w:pP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3046730" cy="2028190"/>
                  <wp:effectExtent l="0" t="0" r="1270" b="10160"/>
                  <wp:docPr id="70" name="图片 70" descr="2#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排气筒"/>
                          <pic:cNvPicPr>
                            <a:picLocks noChangeAspect="1"/>
                          </pic:cNvPicPr>
                        </pic:nvPicPr>
                        <pic:blipFill>
                          <a:blip r:embed="rId22"/>
                          <a:stretch>
                            <a:fillRect/>
                          </a:stretch>
                        </pic:blipFill>
                        <pic:spPr>
                          <a:xfrm>
                            <a:off x="0" y="0"/>
                            <a:ext cx="3046730" cy="2028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899" w:type="dxa"/>
            <w:noWrap w:val="0"/>
            <w:vAlign w:val="top"/>
          </w:tcPr>
          <w:p>
            <w:pPr>
              <w:jc w:val="center"/>
              <w:rPr>
                <w:rFonts w:hint="default" w:ascii="Times New Roman" w:hAnsi="Times New Roman" w:cs="Times New Roman"/>
                <w:vertAlign w:val="baseline"/>
                <w:lang w:val="en-US" w:eastAsia="zh-CN"/>
              </w:rPr>
            </w:pPr>
            <w:r>
              <w:rPr>
                <w:rFonts w:hint="eastAsia" w:cs="Times New Roman"/>
                <w:vertAlign w:val="baseline"/>
                <w:lang w:val="en-US" w:eastAsia="zh-CN"/>
              </w:rPr>
              <w:t>低温等离子电场净化设备</w:t>
            </w:r>
          </w:p>
        </w:tc>
        <w:tc>
          <w:tcPr>
            <w:tcW w:w="4899" w:type="dxa"/>
            <w:noWrap w:val="0"/>
            <w:vAlign w:val="top"/>
          </w:tcPr>
          <w:p>
            <w:pPr>
              <w:jc w:val="center"/>
              <w:rPr>
                <w:rFonts w:hint="default" w:ascii="Times New Roman" w:hAnsi="Times New Roman" w:cs="Times New Roman"/>
                <w:vertAlign w:val="baseline"/>
                <w:lang w:val="en-US" w:eastAsia="zh-CN"/>
              </w:rPr>
            </w:pPr>
            <w:r>
              <w:rPr>
                <w:rFonts w:hint="eastAsia" w:cs="Times New Roman"/>
                <w:vertAlign w:val="baseline"/>
                <w:lang w:val="en-US" w:eastAsia="zh-CN"/>
              </w:rPr>
              <w:t>烘脑、晾干、包装工序排气筒（2#）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899" w:type="dxa"/>
            <w:noWrap w:val="0"/>
            <w:vAlign w:val="top"/>
          </w:tcPr>
          <w:p>
            <w:pPr>
              <w:jc w:val="center"/>
              <w:rPr>
                <w:rFonts w:hint="eastAsia" w:cs="Times New Roman"/>
                <w:vertAlign w:val="baseline"/>
                <w:lang w:val="en-US" w:eastAsia="zh-CN"/>
              </w:rPr>
            </w:pPr>
            <w:r>
              <w:rPr>
                <w:rFonts w:hint="eastAsia" w:cs="Times New Roman"/>
                <w:vertAlign w:val="baseline"/>
                <w:lang w:val="en-US" w:eastAsia="zh-CN"/>
              </w:rPr>
              <w:drawing>
                <wp:inline distT="0" distB="0" distL="114300" distR="114300">
                  <wp:extent cx="2969895" cy="1518920"/>
                  <wp:effectExtent l="0" t="0" r="1905" b="5080"/>
                  <wp:docPr id="39" name="图片 39" descr="包装、晾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包装、晾干"/>
                          <pic:cNvPicPr>
                            <a:picLocks noChangeAspect="1"/>
                          </pic:cNvPicPr>
                        </pic:nvPicPr>
                        <pic:blipFill>
                          <a:blip r:embed="rId23"/>
                          <a:stretch>
                            <a:fillRect/>
                          </a:stretch>
                        </pic:blipFill>
                        <pic:spPr>
                          <a:xfrm>
                            <a:off x="0" y="0"/>
                            <a:ext cx="2969895" cy="1518920"/>
                          </a:xfrm>
                          <a:prstGeom prst="rect">
                            <a:avLst/>
                          </a:prstGeom>
                        </pic:spPr>
                      </pic:pic>
                    </a:graphicData>
                  </a:graphic>
                </wp:inline>
              </w:drawing>
            </w:r>
          </w:p>
        </w:tc>
        <w:tc>
          <w:tcPr>
            <w:tcW w:w="4899" w:type="dxa"/>
            <w:noWrap w:val="0"/>
            <w:vAlign w:val="top"/>
          </w:tcPr>
          <w:p>
            <w:pPr>
              <w:jc w:val="center"/>
              <w:rPr>
                <w:rFonts w:hint="eastAsia" w:cs="Times New Roman"/>
                <w:vertAlign w:val="baseline"/>
                <w:lang w:val="en-US" w:eastAsia="zh-CN"/>
              </w:rPr>
            </w:pPr>
            <w:r>
              <w:rPr>
                <w:rFonts w:hint="eastAsia" w:cs="Times New Roman"/>
                <w:vertAlign w:val="baseline"/>
                <w:lang w:val="en-US" w:eastAsia="zh-CN"/>
              </w:rPr>
              <w:drawing>
                <wp:inline distT="0" distB="0" distL="114300" distR="114300">
                  <wp:extent cx="2962910" cy="1544320"/>
                  <wp:effectExtent l="0" t="0" r="8890" b="17780"/>
                  <wp:docPr id="66" name="图片 66" descr="烘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烘脑"/>
                          <pic:cNvPicPr>
                            <a:picLocks noChangeAspect="1"/>
                          </pic:cNvPicPr>
                        </pic:nvPicPr>
                        <pic:blipFill>
                          <a:blip r:embed="rId24"/>
                          <a:stretch>
                            <a:fillRect/>
                          </a:stretch>
                        </pic:blipFill>
                        <pic:spPr>
                          <a:xfrm>
                            <a:off x="0" y="0"/>
                            <a:ext cx="2962910" cy="1544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899" w:type="dxa"/>
            <w:noWrap w:val="0"/>
            <w:vAlign w:val="top"/>
          </w:tcPr>
          <w:p>
            <w:pPr>
              <w:jc w:val="center"/>
              <w:rPr>
                <w:rFonts w:hint="eastAsia" w:cs="Times New Roman"/>
                <w:vertAlign w:val="baseline"/>
                <w:lang w:val="en-US" w:eastAsia="zh-CN"/>
              </w:rPr>
            </w:pPr>
            <w:r>
              <w:rPr>
                <w:rFonts w:hint="eastAsia" w:cs="Times New Roman"/>
                <w:vertAlign w:val="baseline"/>
                <w:lang w:val="en-US" w:eastAsia="zh-CN"/>
              </w:rPr>
              <w:t>晾干、包装工序（4个车间，每间一个）</w:t>
            </w:r>
          </w:p>
        </w:tc>
        <w:tc>
          <w:tcPr>
            <w:tcW w:w="4899" w:type="dxa"/>
            <w:noWrap w:val="0"/>
            <w:vAlign w:val="top"/>
          </w:tcPr>
          <w:p>
            <w:pPr>
              <w:jc w:val="center"/>
              <w:rPr>
                <w:rFonts w:hint="eastAsia" w:eastAsia="宋体" w:cs="Times New Roman"/>
                <w:vertAlign w:val="baseline"/>
                <w:lang w:val="en-US" w:eastAsia="zh-CN"/>
              </w:rPr>
            </w:pPr>
            <w:r>
              <w:rPr>
                <w:rFonts w:hint="eastAsia" w:cs="Times New Roman"/>
                <w:vertAlign w:val="baseline"/>
                <w:lang w:val="en-US" w:eastAsia="zh-CN"/>
              </w:rPr>
              <w:t>烘脑、结晶工序（结晶17间、烘脑2间各一个）</w:t>
            </w:r>
          </w:p>
        </w:tc>
      </w:tr>
    </w:tbl>
    <w:p>
      <w:pPr>
        <w:pStyle w:val="10"/>
        <w:spacing w:line="360" w:lineRule="auto"/>
        <w:jc w:val="both"/>
        <w:rPr>
          <w:b/>
          <w:bCs/>
          <w:color w:val="FF0000"/>
          <w:sz w:val="24"/>
        </w:rPr>
        <w:sectPr>
          <w:pgSz w:w="11906" w:h="16838"/>
          <w:pgMar w:top="1304" w:right="1797" w:bottom="1440" w:left="1797" w:header="851" w:footer="992" w:gutter="0"/>
          <w:cols w:space="720" w:num="1"/>
          <w:docGrid w:type="lines" w:linePitch="312" w:charSpace="0"/>
        </w:sectPr>
      </w:pPr>
    </w:p>
    <w:p>
      <w:pPr>
        <w:pStyle w:val="10"/>
        <w:spacing w:line="360" w:lineRule="auto"/>
        <w:jc w:val="both"/>
        <w:rPr>
          <w:b/>
          <w:bCs/>
          <w:color w:val="auto"/>
          <w:sz w:val="24"/>
        </w:rPr>
      </w:pPr>
      <w:r>
        <w:rPr>
          <w:rFonts w:hint="eastAsia"/>
          <w:b/>
          <w:bCs/>
          <w:color w:val="auto"/>
          <w:sz w:val="24"/>
        </w:rPr>
        <w:t>附件</w:t>
      </w:r>
      <w:r>
        <w:rPr>
          <w:rFonts w:hint="eastAsia"/>
          <w:b/>
          <w:bCs/>
          <w:color w:val="auto"/>
          <w:sz w:val="24"/>
          <w:lang w:val="en-US" w:eastAsia="zh-CN"/>
        </w:rPr>
        <w:t>3</w:t>
      </w:r>
      <w:r>
        <w:rPr>
          <w:rFonts w:hint="eastAsia"/>
          <w:b/>
          <w:bCs/>
          <w:color w:val="auto"/>
          <w:sz w:val="24"/>
        </w:rPr>
        <w:t>：验收监测报告</w:t>
      </w:r>
    </w:p>
    <w:p>
      <w:pPr>
        <w:pStyle w:val="10"/>
        <w:spacing w:line="360" w:lineRule="auto"/>
        <w:jc w:val="both"/>
        <w:rPr>
          <w:b/>
          <w:bCs/>
          <w:color w:val="FF0000"/>
          <w:sz w:val="24"/>
          <w:highlight w:val="yellow"/>
        </w:rPr>
      </w:pPr>
    </w:p>
    <w:p>
      <w:pPr>
        <w:pStyle w:val="10"/>
        <w:jc w:val="both"/>
        <w:rPr>
          <w:rFonts w:hint="eastAsia" w:eastAsia="宋体"/>
          <w:color w:val="FF0000"/>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181600" cy="7400925"/>
            <wp:effectExtent l="0" t="0" r="0"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5"/>
                    <a:stretch>
                      <a:fillRect/>
                    </a:stretch>
                  </pic:blipFill>
                  <pic:spPr>
                    <a:xfrm>
                      <a:off x="0" y="0"/>
                      <a:ext cx="5181600" cy="7400925"/>
                    </a:xfrm>
                    <a:prstGeom prst="rect">
                      <a:avLst/>
                    </a:prstGeom>
                    <a:noFill/>
                    <a:ln>
                      <a:noFill/>
                    </a:ln>
                  </pic:spPr>
                </pic:pic>
              </a:graphicData>
            </a:graphic>
          </wp:inline>
        </w:drawing>
      </w:r>
    </w:p>
    <w:p>
      <w:pPr>
        <w:pStyle w:val="10"/>
        <w:jc w:val="both"/>
        <w:rPr>
          <w:rFonts w:hint="eastAsia" w:eastAsia="宋体"/>
          <w:color w:val="FF0000"/>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317490" cy="8566150"/>
            <wp:effectExtent l="0" t="0" r="1651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6"/>
                    <a:stretch>
                      <a:fillRect/>
                    </a:stretch>
                  </pic:blipFill>
                  <pic:spPr>
                    <a:xfrm>
                      <a:off x="0" y="0"/>
                      <a:ext cx="5317490" cy="8566150"/>
                    </a:xfrm>
                    <a:prstGeom prst="rect">
                      <a:avLst/>
                    </a:prstGeom>
                    <a:noFill/>
                    <a:ln>
                      <a:noFill/>
                    </a:ln>
                  </pic:spPr>
                </pic:pic>
              </a:graphicData>
            </a:graphic>
          </wp:inline>
        </w:drawing>
      </w:r>
    </w:p>
    <w:p>
      <w:pPr>
        <w:pStyle w:val="10"/>
        <w:jc w:val="both"/>
        <w:rPr>
          <w:rFonts w:hint="eastAsia" w:eastAsia="宋体"/>
          <w:color w:val="FF0000"/>
          <w:lang w:eastAsia="zh-CN"/>
        </w:rPr>
        <w:sectPr>
          <w:pgSz w:w="11906" w:h="16838"/>
          <w:pgMar w:top="1304" w:right="1797" w:bottom="1440" w:left="1797" w:header="851" w:footer="992" w:gutter="0"/>
          <w:cols w:space="720" w:num="1"/>
          <w:docGrid w:type="lines" w:linePitch="312" w:charSpace="0"/>
        </w:sectPr>
      </w:pPr>
      <w:r>
        <w:drawing>
          <wp:inline distT="0" distB="0" distL="114300" distR="114300">
            <wp:extent cx="5289550" cy="7665720"/>
            <wp:effectExtent l="0" t="0" r="6350" b="1143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7"/>
                    <a:stretch>
                      <a:fillRect/>
                    </a:stretch>
                  </pic:blipFill>
                  <pic:spPr>
                    <a:xfrm>
                      <a:off x="0" y="0"/>
                      <a:ext cx="5289550" cy="7665720"/>
                    </a:xfrm>
                    <a:prstGeom prst="rect">
                      <a:avLst/>
                    </a:prstGeom>
                    <a:noFill/>
                    <a:ln>
                      <a:noFill/>
                    </a:ln>
                  </pic:spPr>
                </pic:pic>
              </a:graphicData>
            </a:graphic>
          </wp:inline>
        </w:drawing>
      </w:r>
    </w:p>
    <w:p>
      <w:pPr>
        <w:widowControl/>
        <w:jc w:val="left"/>
        <w:rPr>
          <w:rFonts w:hint="eastAsia" w:eastAsia="宋体"/>
          <w:color w:val="FF0000"/>
          <w:lang w:eastAsia="zh-CN"/>
        </w:rPr>
      </w:pPr>
    </w:p>
    <w:p>
      <w:pPr>
        <w:pStyle w:val="10"/>
        <w:jc w:val="both"/>
        <w:rPr>
          <w:color w:val="FF0000"/>
        </w:rPr>
        <w:sectPr>
          <w:pgSz w:w="11906" w:h="16838"/>
          <w:pgMar w:top="1304" w:right="1797" w:bottom="1440" w:left="1797" w:header="851" w:footer="992" w:gutter="0"/>
          <w:cols w:space="720" w:num="1"/>
          <w:docGrid w:type="lines" w:linePitch="312" w:charSpace="0"/>
        </w:sectPr>
      </w:pPr>
      <w:r>
        <w:drawing>
          <wp:inline distT="0" distB="0" distL="114300" distR="114300">
            <wp:extent cx="5462270" cy="8219440"/>
            <wp:effectExtent l="0" t="0" r="5080" b="1016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8"/>
                    <a:stretch>
                      <a:fillRect/>
                    </a:stretch>
                  </pic:blipFill>
                  <pic:spPr>
                    <a:xfrm>
                      <a:off x="0" y="0"/>
                      <a:ext cx="5462270" cy="8219440"/>
                    </a:xfrm>
                    <a:prstGeom prst="rect">
                      <a:avLst/>
                    </a:prstGeom>
                    <a:noFill/>
                    <a:ln>
                      <a:noFill/>
                    </a:ln>
                  </pic:spPr>
                </pic:pic>
              </a:graphicData>
            </a:graphic>
          </wp:inline>
        </w:drawing>
      </w:r>
    </w:p>
    <w:p>
      <w:pPr>
        <w:pStyle w:val="10"/>
        <w:spacing w:line="360" w:lineRule="auto"/>
        <w:jc w:val="center"/>
        <w:sectPr>
          <w:pgSz w:w="11906" w:h="16838"/>
          <w:pgMar w:top="1304" w:right="1797" w:bottom="1440" w:left="1797" w:header="851" w:footer="992" w:gutter="0"/>
          <w:cols w:space="720" w:num="1"/>
          <w:docGrid w:type="lines" w:linePitch="312" w:charSpace="0"/>
        </w:sectPr>
      </w:pPr>
      <w:r>
        <w:drawing>
          <wp:inline distT="0" distB="0" distL="114300" distR="114300">
            <wp:extent cx="5398135" cy="7672705"/>
            <wp:effectExtent l="0" t="0" r="12065" b="444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29"/>
                    <a:stretch>
                      <a:fillRect/>
                    </a:stretch>
                  </pic:blipFill>
                  <pic:spPr>
                    <a:xfrm>
                      <a:off x="0" y="0"/>
                      <a:ext cx="5398135" cy="7672705"/>
                    </a:xfrm>
                    <a:prstGeom prst="rect">
                      <a:avLst/>
                    </a:prstGeom>
                    <a:noFill/>
                    <a:ln>
                      <a:noFill/>
                    </a:ln>
                  </pic:spPr>
                </pic:pic>
              </a:graphicData>
            </a:graphic>
          </wp:inline>
        </w:drawing>
      </w:r>
    </w:p>
    <w:p>
      <w:pPr>
        <w:sectPr>
          <w:pgSz w:w="11906" w:h="16838"/>
          <w:pgMar w:top="1304" w:right="1797" w:bottom="1440" w:left="1797" w:header="851" w:footer="992" w:gutter="0"/>
          <w:cols w:space="720" w:num="1"/>
          <w:docGrid w:type="lines" w:linePitch="312" w:charSpace="0"/>
        </w:sectPr>
      </w:pPr>
      <w:r>
        <w:drawing>
          <wp:inline distT="0" distB="0" distL="114300" distR="114300">
            <wp:extent cx="5209540" cy="8101965"/>
            <wp:effectExtent l="0" t="0" r="10160" b="1333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30"/>
                    <a:stretch>
                      <a:fillRect/>
                    </a:stretch>
                  </pic:blipFill>
                  <pic:spPr>
                    <a:xfrm>
                      <a:off x="0" y="0"/>
                      <a:ext cx="5209540" cy="8101965"/>
                    </a:xfrm>
                    <a:prstGeom prst="rect">
                      <a:avLst/>
                    </a:prstGeom>
                    <a:noFill/>
                    <a:ln>
                      <a:noFill/>
                    </a:ln>
                  </pic:spPr>
                </pic:pic>
              </a:graphicData>
            </a:graphic>
          </wp:inline>
        </w:drawing>
      </w:r>
    </w:p>
    <w:p>
      <w:pPr>
        <w:pStyle w:val="8"/>
        <w:sectPr>
          <w:pgSz w:w="11906" w:h="16838"/>
          <w:pgMar w:top="1304" w:right="1797" w:bottom="1440" w:left="1797" w:header="851" w:footer="992" w:gutter="0"/>
          <w:cols w:space="720" w:num="1"/>
          <w:docGrid w:type="lines" w:linePitch="312" w:charSpace="0"/>
        </w:sectPr>
      </w:pPr>
      <w:r>
        <w:drawing>
          <wp:inline distT="0" distB="0" distL="114300" distR="114300">
            <wp:extent cx="5143500" cy="7486650"/>
            <wp:effectExtent l="0" t="0" r="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1"/>
                    <a:stretch>
                      <a:fillRect/>
                    </a:stretch>
                  </pic:blipFill>
                  <pic:spPr>
                    <a:xfrm>
                      <a:off x="0" y="0"/>
                      <a:ext cx="5143500" cy="7486650"/>
                    </a:xfrm>
                    <a:prstGeom prst="rect">
                      <a:avLst/>
                    </a:prstGeom>
                    <a:noFill/>
                    <a:ln>
                      <a:noFill/>
                    </a:ln>
                  </pic:spPr>
                </pic:pic>
              </a:graphicData>
            </a:graphic>
          </wp:inline>
        </w:drawing>
      </w:r>
    </w:p>
    <w:p>
      <w:pPr>
        <w:sectPr>
          <w:pgSz w:w="11906" w:h="16838"/>
          <w:pgMar w:top="1304" w:right="1797" w:bottom="1440" w:left="1797" w:header="851" w:footer="992" w:gutter="0"/>
          <w:cols w:space="720" w:num="1"/>
          <w:docGrid w:type="lines" w:linePitch="312" w:charSpace="0"/>
        </w:sectPr>
      </w:pPr>
      <w:r>
        <w:drawing>
          <wp:inline distT="0" distB="0" distL="114300" distR="114300">
            <wp:extent cx="5133975" cy="7381875"/>
            <wp:effectExtent l="0" t="0" r="9525" b="952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2"/>
                    <a:stretch>
                      <a:fillRect/>
                    </a:stretch>
                  </pic:blipFill>
                  <pic:spPr>
                    <a:xfrm>
                      <a:off x="0" y="0"/>
                      <a:ext cx="5133975" cy="7381875"/>
                    </a:xfrm>
                    <a:prstGeom prst="rect">
                      <a:avLst/>
                    </a:prstGeom>
                    <a:noFill/>
                    <a:ln>
                      <a:noFill/>
                    </a:ln>
                  </pic:spPr>
                </pic:pic>
              </a:graphicData>
            </a:graphic>
          </wp:inline>
        </w:drawing>
      </w:r>
    </w:p>
    <w:p>
      <w:pPr>
        <w:pStyle w:val="8"/>
        <w:sectPr>
          <w:pgSz w:w="11906" w:h="16838"/>
          <w:pgMar w:top="1304" w:right="1797" w:bottom="1440" w:left="1797" w:header="851" w:footer="992" w:gutter="0"/>
          <w:cols w:space="720" w:num="1"/>
          <w:docGrid w:type="lines" w:linePitch="312" w:charSpace="0"/>
        </w:sectPr>
      </w:pPr>
      <w:r>
        <w:drawing>
          <wp:inline distT="0" distB="0" distL="114300" distR="114300">
            <wp:extent cx="5358130" cy="7562850"/>
            <wp:effectExtent l="0" t="0" r="13970" b="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33"/>
                    <a:stretch>
                      <a:fillRect/>
                    </a:stretch>
                  </pic:blipFill>
                  <pic:spPr>
                    <a:xfrm>
                      <a:off x="0" y="0"/>
                      <a:ext cx="5358130" cy="7562850"/>
                    </a:xfrm>
                    <a:prstGeom prst="rect">
                      <a:avLst/>
                    </a:prstGeom>
                    <a:noFill/>
                    <a:ln>
                      <a:noFill/>
                    </a:ln>
                  </pic:spPr>
                </pic:pic>
              </a:graphicData>
            </a:graphic>
          </wp:inline>
        </w:drawing>
      </w:r>
    </w:p>
    <w:p>
      <w:pPr>
        <w:pStyle w:val="10"/>
        <w:spacing w:line="360" w:lineRule="auto"/>
        <w:jc w:val="both"/>
        <w:rPr>
          <w:rFonts w:hint="eastAsia"/>
          <w:b/>
          <w:bCs/>
          <w:color w:val="auto"/>
          <w:sz w:val="24"/>
        </w:rPr>
      </w:pPr>
      <w:r>
        <w:rPr>
          <w:rFonts w:hint="eastAsia"/>
          <w:b/>
          <w:bCs/>
          <w:color w:val="auto"/>
          <w:sz w:val="24"/>
        </w:rPr>
        <w:t>附图1：项目地理位置图</w:t>
      </w:r>
    </w:p>
    <w:p/>
    <w:p>
      <w:pPr>
        <w:pStyle w:val="4"/>
        <w:ind w:left="0" w:leftChars="0" w:firstLine="0" w:firstLineChars="0"/>
        <w:jc w:val="center"/>
        <w:sectPr>
          <w:pgSz w:w="16838" w:h="11906" w:orient="landscape"/>
          <w:pgMar w:top="1797" w:right="1304" w:bottom="1797" w:left="1440" w:header="851" w:footer="992" w:gutter="0"/>
          <w:cols w:space="720" w:num="1"/>
          <w:docGrid w:type="lines" w:linePitch="312" w:charSpace="0"/>
        </w:sectPr>
      </w:pPr>
      <w:r>
        <w:drawing>
          <wp:inline distT="0" distB="0" distL="114300" distR="114300">
            <wp:extent cx="7771130" cy="4526280"/>
            <wp:effectExtent l="0" t="0" r="1270" b="762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4"/>
                    <a:stretch>
                      <a:fillRect/>
                    </a:stretch>
                  </pic:blipFill>
                  <pic:spPr>
                    <a:xfrm>
                      <a:off x="0" y="0"/>
                      <a:ext cx="7771130" cy="4526280"/>
                    </a:xfrm>
                    <a:prstGeom prst="rect">
                      <a:avLst/>
                    </a:prstGeom>
                    <a:noFill/>
                    <a:ln>
                      <a:noFill/>
                    </a:ln>
                  </pic:spPr>
                </pic:pic>
              </a:graphicData>
            </a:graphic>
          </wp:inline>
        </w:drawing>
      </w:r>
    </w:p>
    <w:p>
      <w:pPr>
        <w:pStyle w:val="10"/>
        <w:spacing w:line="360" w:lineRule="auto"/>
        <w:jc w:val="both"/>
        <w:rPr>
          <w:rFonts w:hint="default"/>
          <w:color w:val="FF0000"/>
          <w:lang w:val="en-US"/>
        </w:rPr>
      </w:pPr>
    </w:p>
    <w:sectPr>
      <w:pgSz w:w="16838" w:h="11906" w:orient="landscape"/>
      <w:pgMar w:top="1797" w:right="1304"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rFonts w:hint="eastAsia" w:ascii="宋体" w:hAnsi="宋体"/>
        <w:sz w:val="21"/>
        <w:szCs w:val="21"/>
      </w:rPr>
      <w:t xml:space="preserve">       </w:t>
    </w:r>
    <w:r>
      <w:rPr>
        <w:rFonts w:hint="eastAsia"/>
      </w:rPr>
      <w:t xml:space="preserve"> </w:t>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rFonts w:hint="eastAsia" w:ascii="宋体" w:hAnsi="宋体"/>
        <w:sz w:val="21"/>
        <w:szCs w:val="21"/>
      </w:rPr>
      <w:t xml:space="preserve">       </w:t>
    </w:r>
    <w:r>
      <w:rPr>
        <w:rFonts w:hint="eastAsia"/>
      </w:rPr>
      <w:t xml:space="preserve"> </w:t>
    </w:r>
    <w:r>
      <w:t xml:space="preserve">       </w: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宋体" w:hAnsi="宋体"/>
        <w:sz w:val="21"/>
        <w:szCs w:val="21"/>
      </w:rPr>
      <w:t xml:space="preserve">       </w:t>
    </w:r>
    <w:r>
      <w:rPr>
        <w:rFonts w:hint="eastAsia"/>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both"/>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eastAsia="宋体"/>
        <w:lang w:val="en-US" w:eastAsia="zh-CN"/>
      </w:rPr>
    </w:pPr>
    <w:r>
      <w:rPr>
        <w:rFonts w:hint="eastAsia"/>
        <w:lang w:val="en-US" w:eastAsia="zh-CN"/>
      </w:rPr>
      <w:t>年产2000吨天然植物香料油及药食资源开发利用生产线项目竣工环境保护验收监测表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75047"/>
    <w:multiLevelType w:val="singleLevel"/>
    <w:tmpl w:val="3897504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F385C"/>
    <w:rsid w:val="001D27F2"/>
    <w:rsid w:val="00201EB5"/>
    <w:rsid w:val="00256004"/>
    <w:rsid w:val="003527FA"/>
    <w:rsid w:val="00376F48"/>
    <w:rsid w:val="0039544A"/>
    <w:rsid w:val="003B3044"/>
    <w:rsid w:val="003D3D13"/>
    <w:rsid w:val="003E5C28"/>
    <w:rsid w:val="0040152F"/>
    <w:rsid w:val="004C7213"/>
    <w:rsid w:val="006012FB"/>
    <w:rsid w:val="008145CD"/>
    <w:rsid w:val="00860940"/>
    <w:rsid w:val="00AC6FE8"/>
    <w:rsid w:val="00B77CDF"/>
    <w:rsid w:val="00BE43DF"/>
    <w:rsid w:val="00C34BE2"/>
    <w:rsid w:val="00CA0A14"/>
    <w:rsid w:val="00CF37A6"/>
    <w:rsid w:val="00D26A13"/>
    <w:rsid w:val="00EB32AE"/>
    <w:rsid w:val="00F06294"/>
    <w:rsid w:val="00FC4A66"/>
    <w:rsid w:val="01091134"/>
    <w:rsid w:val="040623F6"/>
    <w:rsid w:val="040A7F87"/>
    <w:rsid w:val="05834FEA"/>
    <w:rsid w:val="059C1AC4"/>
    <w:rsid w:val="05BB2205"/>
    <w:rsid w:val="062C149D"/>
    <w:rsid w:val="06654C3F"/>
    <w:rsid w:val="073249B6"/>
    <w:rsid w:val="09A20A76"/>
    <w:rsid w:val="09E13055"/>
    <w:rsid w:val="0BCF174F"/>
    <w:rsid w:val="0C1C53CF"/>
    <w:rsid w:val="0D757960"/>
    <w:rsid w:val="0DF52FF7"/>
    <w:rsid w:val="0F5E118C"/>
    <w:rsid w:val="107966F3"/>
    <w:rsid w:val="10A90249"/>
    <w:rsid w:val="119A0E74"/>
    <w:rsid w:val="11D864AC"/>
    <w:rsid w:val="12906AA5"/>
    <w:rsid w:val="12E72CAF"/>
    <w:rsid w:val="12ED26E9"/>
    <w:rsid w:val="13ED1F46"/>
    <w:rsid w:val="14B911D4"/>
    <w:rsid w:val="14BF381B"/>
    <w:rsid w:val="15C119D7"/>
    <w:rsid w:val="15C959BE"/>
    <w:rsid w:val="17F35C5E"/>
    <w:rsid w:val="180670B0"/>
    <w:rsid w:val="185B6091"/>
    <w:rsid w:val="199D5AD0"/>
    <w:rsid w:val="19C9203D"/>
    <w:rsid w:val="1AE55935"/>
    <w:rsid w:val="1AEC1AE2"/>
    <w:rsid w:val="1AF51058"/>
    <w:rsid w:val="1BD6185D"/>
    <w:rsid w:val="1CF21174"/>
    <w:rsid w:val="1D3121CF"/>
    <w:rsid w:val="1E5537AE"/>
    <w:rsid w:val="1E8D014B"/>
    <w:rsid w:val="1FE5239F"/>
    <w:rsid w:val="21417DE1"/>
    <w:rsid w:val="21491731"/>
    <w:rsid w:val="21895B0F"/>
    <w:rsid w:val="21AB75DA"/>
    <w:rsid w:val="21F04C68"/>
    <w:rsid w:val="22107174"/>
    <w:rsid w:val="230359DC"/>
    <w:rsid w:val="234112FF"/>
    <w:rsid w:val="236C5C1F"/>
    <w:rsid w:val="242409D3"/>
    <w:rsid w:val="248B158D"/>
    <w:rsid w:val="249606CC"/>
    <w:rsid w:val="24B2051E"/>
    <w:rsid w:val="257461FE"/>
    <w:rsid w:val="25ED4D6A"/>
    <w:rsid w:val="263D1EE6"/>
    <w:rsid w:val="27255609"/>
    <w:rsid w:val="273620EC"/>
    <w:rsid w:val="28F9572B"/>
    <w:rsid w:val="2B6646B5"/>
    <w:rsid w:val="2CB2198B"/>
    <w:rsid w:val="2CF07ACC"/>
    <w:rsid w:val="2DE12FFC"/>
    <w:rsid w:val="2DFD4B91"/>
    <w:rsid w:val="2DFF5BAB"/>
    <w:rsid w:val="2E36291B"/>
    <w:rsid w:val="2EAE37EA"/>
    <w:rsid w:val="2EC426E9"/>
    <w:rsid w:val="304C6D5E"/>
    <w:rsid w:val="30632BA3"/>
    <w:rsid w:val="30962F81"/>
    <w:rsid w:val="30A02591"/>
    <w:rsid w:val="32322B63"/>
    <w:rsid w:val="32AE1C9A"/>
    <w:rsid w:val="32F10C83"/>
    <w:rsid w:val="33FB7DC1"/>
    <w:rsid w:val="34D80811"/>
    <w:rsid w:val="34DC28B3"/>
    <w:rsid w:val="35CF385C"/>
    <w:rsid w:val="35EC7A24"/>
    <w:rsid w:val="3669733E"/>
    <w:rsid w:val="36B81292"/>
    <w:rsid w:val="379779C5"/>
    <w:rsid w:val="37A11CBC"/>
    <w:rsid w:val="37B12F0D"/>
    <w:rsid w:val="380174AC"/>
    <w:rsid w:val="389251A3"/>
    <w:rsid w:val="38AF6663"/>
    <w:rsid w:val="39301CF2"/>
    <w:rsid w:val="397E1322"/>
    <w:rsid w:val="39930144"/>
    <w:rsid w:val="3AC61A13"/>
    <w:rsid w:val="3ACF0012"/>
    <w:rsid w:val="3AD669B5"/>
    <w:rsid w:val="3BE868C3"/>
    <w:rsid w:val="3C636F12"/>
    <w:rsid w:val="3C6475E5"/>
    <w:rsid w:val="3D4925A6"/>
    <w:rsid w:val="3DE176FC"/>
    <w:rsid w:val="3E0C34FC"/>
    <w:rsid w:val="3E2702D3"/>
    <w:rsid w:val="3E9C2A99"/>
    <w:rsid w:val="3F632778"/>
    <w:rsid w:val="3F640876"/>
    <w:rsid w:val="3F8C0CD8"/>
    <w:rsid w:val="4009752E"/>
    <w:rsid w:val="418E69DA"/>
    <w:rsid w:val="41B5236D"/>
    <w:rsid w:val="41BD37EE"/>
    <w:rsid w:val="41FC3D07"/>
    <w:rsid w:val="425D3590"/>
    <w:rsid w:val="42AF5E14"/>
    <w:rsid w:val="42DC6025"/>
    <w:rsid w:val="442A5C2F"/>
    <w:rsid w:val="45524055"/>
    <w:rsid w:val="455D5B77"/>
    <w:rsid w:val="45D03BCA"/>
    <w:rsid w:val="45F87CFA"/>
    <w:rsid w:val="460C232E"/>
    <w:rsid w:val="469502A3"/>
    <w:rsid w:val="470E08A8"/>
    <w:rsid w:val="477B16A3"/>
    <w:rsid w:val="47D92060"/>
    <w:rsid w:val="48C052CA"/>
    <w:rsid w:val="49D37B0D"/>
    <w:rsid w:val="49FC672D"/>
    <w:rsid w:val="4AB61C14"/>
    <w:rsid w:val="4AF628F5"/>
    <w:rsid w:val="4C634839"/>
    <w:rsid w:val="4CF304AF"/>
    <w:rsid w:val="4D53115A"/>
    <w:rsid w:val="4D6E37E0"/>
    <w:rsid w:val="4DBF2ACB"/>
    <w:rsid w:val="4DEE7E0C"/>
    <w:rsid w:val="4E5D2353"/>
    <w:rsid w:val="4E936D82"/>
    <w:rsid w:val="503D5C37"/>
    <w:rsid w:val="50764CB1"/>
    <w:rsid w:val="51285D72"/>
    <w:rsid w:val="51A33B82"/>
    <w:rsid w:val="51B96F4F"/>
    <w:rsid w:val="52085699"/>
    <w:rsid w:val="52511436"/>
    <w:rsid w:val="52933B2D"/>
    <w:rsid w:val="52FF5C2F"/>
    <w:rsid w:val="535C6760"/>
    <w:rsid w:val="5360454E"/>
    <w:rsid w:val="53D55436"/>
    <w:rsid w:val="54004597"/>
    <w:rsid w:val="54151180"/>
    <w:rsid w:val="545905B5"/>
    <w:rsid w:val="54F62F4B"/>
    <w:rsid w:val="55A67239"/>
    <w:rsid w:val="55BE7B7F"/>
    <w:rsid w:val="561A590F"/>
    <w:rsid w:val="573E256B"/>
    <w:rsid w:val="57490FA1"/>
    <w:rsid w:val="57607076"/>
    <w:rsid w:val="59BB1A06"/>
    <w:rsid w:val="5A690101"/>
    <w:rsid w:val="5A7F4C3D"/>
    <w:rsid w:val="5B383902"/>
    <w:rsid w:val="5BA81DF7"/>
    <w:rsid w:val="5C1C50CD"/>
    <w:rsid w:val="5C47476A"/>
    <w:rsid w:val="5CBF2C7E"/>
    <w:rsid w:val="5D3248AD"/>
    <w:rsid w:val="5D507659"/>
    <w:rsid w:val="5DAF0FED"/>
    <w:rsid w:val="5DB2327F"/>
    <w:rsid w:val="5E4A16C1"/>
    <w:rsid w:val="5FB306B5"/>
    <w:rsid w:val="5FE904FE"/>
    <w:rsid w:val="60101DCA"/>
    <w:rsid w:val="6023479D"/>
    <w:rsid w:val="606652B0"/>
    <w:rsid w:val="606F6590"/>
    <w:rsid w:val="60AF4D88"/>
    <w:rsid w:val="60C7612D"/>
    <w:rsid w:val="60E8042A"/>
    <w:rsid w:val="61FF421D"/>
    <w:rsid w:val="634217FC"/>
    <w:rsid w:val="64581A81"/>
    <w:rsid w:val="64E85DE4"/>
    <w:rsid w:val="652A2F1B"/>
    <w:rsid w:val="65CD5885"/>
    <w:rsid w:val="66372720"/>
    <w:rsid w:val="6681278C"/>
    <w:rsid w:val="677C3930"/>
    <w:rsid w:val="680471F6"/>
    <w:rsid w:val="68073186"/>
    <w:rsid w:val="68442196"/>
    <w:rsid w:val="685C18D8"/>
    <w:rsid w:val="69443030"/>
    <w:rsid w:val="69B174F8"/>
    <w:rsid w:val="6A9068A7"/>
    <w:rsid w:val="6AA13878"/>
    <w:rsid w:val="6B26279F"/>
    <w:rsid w:val="6BEB316F"/>
    <w:rsid w:val="6BED39F2"/>
    <w:rsid w:val="6C3815FD"/>
    <w:rsid w:val="6C414E73"/>
    <w:rsid w:val="6CB3064A"/>
    <w:rsid w:val="6D964739"/>
    <w:rsid w:val="6E110ECA"/>
    <w:rsid w:val="6E625106"/>
    <w:rsid w:val="6EFF672E"/>
    <w:rsid w:val="6FAB7D1A"/>
    <w:rsid w:val="6FC45E70"/>
    <w:rsid w:val="70ED38AC"/>
    <w:rsid w:val="70F838FD"/>
    <w:rsid w:val="72633EC4"/>
    <w:rsid w:val="729E6251"/>
    <w:rsid w:val="72C71868"/>
    <w:rsid w:val="736A5F74"/>
    <w:rsid w:val="74004F29"/>
    <w:rsid w:val="74575A8F"/>
    <w:rsid w:val="74EA4075"/>
    <w:rsid w:val="755327D8"/>
    <w:rsid w:val="75D1111C"/>
    <w:rsid w:val="766F1523"/>
    <w:rsid w:val="76DB3A06"/>
    <w:rsid w:val="77222974"/>
    <w:rsid w:val="77764E57"/>
    <w:rsid w:val="781D7BCE"/>
    <w:rsid w:val="785D3050"/>
    <w:rsid w:val="78931744"/>
    <w:rsid w:val="79697501"/>
    <w:rsid w:val="79F37F28"/>
    <w:rsid w:val="7A1459AA"/>
    <w:rsid w:val="7B7B4D49"/>
    <w:rsid w:val="7D060527"/>
    <w:rsid w:val="7D2C157B"/>
    <w:rsid w:val="7D4776FD"/>
    <w:rsid w:val="7D577C25"/>
    <w:rsid w:val="7D7B1E32"/>
    <w:rsid w:val="7D7F2D1B"/>
    <w:rsid w:val="7DA27E76"/>
    <w:rsid w:val="7E090B2A"/>
    <w:rsid w:val="7E2447DE"/>
    <w:rsid w:val="7E627217"/>
    <w:rsid w:val="7F094660"/>
    <w:rsid w:val="7F1B7592"/>
    <w:rsid w:val="7F640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40" w:beforeLines="40" w:after="40" w:afterLines="40" w:line="360" w:lineRule="auto"/>
      <w:jc w:val="center"/>
      <w:outlineLvl w:val="0"/>
    </w:pPr>
    <w:rPr>
      <w:b/>
      <w:bCs/>
      <w:kern w:val="44"/>
      <w:sz w:val="44"/>
      <w:szCs w:val="44"/>
    </w:rPr>
  </w:style>
  <w:style w:type="paragraph" w:styleId="6">
    <w:name w:val="heading 2"/>
    <w:basedOn w:val="1"/>
    <w:next w:val="1"/>
    <w:qFormat/>
    <w:uiPriority w:val="0"/>
    <w:pPr>
      <w:keepNext/>
      <w:keepLines/>
      <w:spacing w:before="260" w:after="260" w:line="416" w:lineRule="auto"/>
      <w:outlineLvl w:val="1"/>
    </w:pPr>
    <w:rPr>
      <w:b/>
      <w:bCs/>
      <w:sz w:val="32"/>
      <w:szCs w:val="32"/>
    </w:rPr>
  </w:style>
  <w:style w:type="paragraph" w:styleId="7">
    <w:name w:val="heading 3"/>
    <w:basedOn w:val="1"/>
    <w:next w:val="1"/>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Body Text Indent 2"/>
    <w:basedOn w:val="1"/>
    <w:next w:val="2"/>
    <w:qFormat/>
    <w:uiPriority w:val="0"/>
    <w:pPr>
      <w:spacing w:after="120" w:line="480" w:lineRule="auto"/>
      <w:ind w:left="420" w:leftChars="200"/>
    </w:pPr>
  </w:style>
  <w:style w:type="paragraph" w:styleId="9">
    <w:name w:val="annotation text"/>
    <w:basedOn w:val="1"/>
    <w:qFormat/>
    <w:uiPriority w:val="0"/>
    <w:pPr>
      <w:jc w:val="left"/>
    </w:pPr>
  </w:style>
  <w:style w:type="paragraph" w:styleId="10">
    <w:name w:val="Body Text"/>
    <w:basedOn w:val="1"/>
    <w:next w:val="1"/>
    <w:qFormat/>
    <w:uiPriority w:val="0"/>
    <w:pPr>
      <w:jc w:val="center"/>
    </w:pPr>
    <w:rPr>
      <w:rFonts w:ascii="宋体" w:hAnsi="宋体"/>
      <w:sz w:val="72"/>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0"/>
    <w:pPr>
      <w:spacing w:line="360" w:lineRule="exact"/>
      <w:jc w:val="center"/>
    </w:pPr>
    <w:rPr>
      <w:rFonts w:ascii="仿宋_GB2312" w:eastAsia="仿宋_GB2312"/>
      <w:sz w:val="24"/>
      <w:szCs w:val="20"/>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paragraph" w:customStyle="1" w:styleId="19">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 首行缩进:  2 字符"/>
    <w:qFormat/>
    <w:uiPriority w:val="99"/>
    <w:pPr>
      <w:widowControl w:val="0"/>
      <w:ind w:firstLine="579" w:firstLineChars="200"/>
      <w:jc w:val="both"/>
    </w:pPr>
    <w:rPr>
      <w:rFonts w:ascii="Times New Roman" w:hAnsi="Times New Roman" w:eastAsia="宋体" w:cs="宋体"/>
      <w:kern w:val="2"/>
      <w:sz w:val="21"/>
      <w:szCs w:val="20"/>
      <w:lang w:val="en-US" w:eastAsia="zh-CN" w:bidi="ar-SA"/>
    </w:rPr>
  </w:style>
  <w:style w:type="paragraph" w:customStyle="1" w:styleId="21">
    <w:name w:val="p0"/>
    <w:basedOn w:val="1"/>
    <w:qFormat/>
    <w:uiPriority w:val="0"/>
    <w:pPr>
      <w:widowControl/>
      <w:jc w:val="left"/>
    </w:pPr>
    <w:rPr>
      <w:kern w:val="0"/>
      <w:szCs w:val="21"/>
    </w:rPr>
  </w:style>
  <w:style w:type="paragraph" w:customStyle="1" w:styleId="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4">
    <w:name w:val="表格文字"/>
    <w:basedOn w:val="1"/>
    <w:qFormat/>
    <w:uiPriority w:val="0"/>
    <w:pPr>
      <w:autoSpaceDE w:val="0"/>
      <w:autoSpaceDN w:val="0"/>
      <w:adjustRightInd w:val="0"/>
      <w:spacing w:before="60" w:after="60"/>
      <w:jc w:val="center"/>
      <w:textAlignment w:val="bottom"/>
    </w:pPr>
    <w:rPr>
      <w:rFonts w:eastAsia="仿宋_GB2312"/>
      <w:kern w:val="0"/>
      <w:sz w:val="24"/>
    </w:rPr>
  </w:style>
  <w:style w:type="paragraph" w:customStyle="1" w:styleId="25">
    <w:name w:val="2222"/>
    <w:basedOn w:val="1"/>
    <w:qFormat/>
    <w:uiPriority w:val="0"/>
    <w:pPr>
      <w:spacing w:after="156" w:line="500" w:lineRule="exact"/>
      <w:jc w:val="left"/>
    </w:pPr>
    <w:rPr>
      <w:rFonts w:ascii="宋体" w:hAnsi="宋体"/>
      <w:b/>
      <w:color w:val="000066"/>
      <w:sz w:val="28"/>
      <w:szCs w:val="20"/>
    </w:rPr>
  </w:style>
  <w:style w:type="paragraph" w:customStyle="1" w:styleId="26">
    <w:name w:val="表格内文字"/>
    <w:basedOn w:val="1"/>
    <w:qFormat/>
    <w:uiPriority w:val="0"/>
    <w:pPr>
      <w:tabs>
        <w:tab w:val="left" w:pos="0"/>
      </w:tabs>
      <w:adjustRightInd w:val="0"/>
      <w:snapToGrid w:val="0"/>
      <w:jc w:val="center"/>
    </w:pPr>
    <w:rPr>
      <w:rFonts w:eastAsia="仿宋_GB2312"/>
      <w:kern w:val="0"/>
      <w:sz w:val="24"/>
    </w:rPr>
  </w:style>
  <w:style w:type="paragraph" w:customStyle="1" w:styleId="27">
    <w:name w:val="Table Paragraph"/>
    <w:basedOn w:val="1"/>
    <w:qFormat/>
    <w:uiPriority w:val="1"/>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2518</Words>
  <Characters>14357</Characters>
  <Lines>119</Lines>
  <Paragraphs>33</Paragraphs>
  <TotalTime>10</TotalTime>
  <ScaleCrop>false</ScaleCrop>
  <LinksUpToDate>false</LinksUpToDate>
  <CharactersWithSpaces>16842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2019-04-10T02:17:00Z</dcterms:created>
  <dc:creator>34404</dc:creator>
  <cp:lastModifiedBy>Administrator</cp:lastModifiedBy>
  <dcterms:modified xsi:type="dcterms:W3CDTF">2020-12-05T06:07:13Z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